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31" w:rsidRPr="005E4187" w:rsidRDefault="00503585" w:rsidP="00DF6AA9">
      <w:pPr>
        <w:pStyle w:val="ListParagraph"/>
        <w:numPr>
          <w:ilvl w:val="0"/>
          <w:numId w:val="1"/>
        </w:numPr>
        <w:rPr>
          <w:b/>
        </w:rPr>
      </w:pPr>
      <w:r>
        <w:rPr>
          <w:b/>
        </w:rPr>
        <w:t>Background</w:t>
      </w:r>
    </w:p>
    <w:p w:rsidR="00402E9C" w:rsidRDefault="00402E9C"/>
    <w:p w:rsidR="00402E9C" w:rsidRDefault="00402E9C">
      <w:r>
        <w:t xml:space="preserve">In </w:t>
      </w:r>
      <w:r w:rsidRPr="005D662B">
        <w:t>February 2014</w:t>
      </w:r>
      <w:r w:rsidR="001B3020">
        <w:t xml:space="preserve"> Oxford City Council agreed a motion</w:t>
      </w:r>
      <w:r w:rsidR="00350EFB" w:rsidRPr="001B3020">
        <w:t>,</w:t>
      </w:r>
      <w:r w:rsidR="0088621E" w:rsidRPr="001B3020">
        <w:t xml:space="preserve"> </w:t>
      </w:r>
      <w:r w:rsidR="0088621E">
        <w:t xml:space="preserve">setting out its support for </w:t>
      </w:r>
      <w:r w:rsidR="009D13BB">
        <w:t xml:space="preserve">action on </w:t>
      </w:r>
      <w:r w:rsidR="0088621E">
        <w:t xml:space="preserve">mental </w:t>
      </w:r>
      <w:r w:rsidR="001B3020">
        <w:t>health</w:t>
      </w:r>
      <w:r w:rsidR="00ED6E57">
        <w:t xml:space="preserve"> and wellbeing</w:t>
      </w:r>
      <w:r w:rsidR="001B3020">
        <w:t>.</w:t>
      </w:r>
    </w:p>
    <w:p w:rsidR="00FD740E" w:rsidRDefault="00FD740E"/>
    <w:p w:rsidR="0088621E" w:rsidRDefault="0088621E" w:rsidP="0088621E">
      <w:pPr>
        <w:pBdr>
          <w:top w:val="single" w:sz="4" w:space="1" w:color="auto" w:shadow="1"/>
          <w:left w:val="single" w:sz="4" w:space="4" w:color="auto" w:shadow="1"/>
          <w:bottom w:val="single" w:sz="4" w:space="1" w:color="auto" w:shadow="1"/>
          <w:right w:val="single" w:sz="4" w:space="4" w:color="auto" w:shadow="1"/>
        </w:pBdr>
        <w:rPr>
          <w:b/>
        </w:rPr>
      </w:pPr>
      <w:r w:rsidRPr="001E4113">
        <w:rPr>
          <w:b/>
        </w:rPr>
        <w:t xml:space="preserve">Motion agreed by </w:t>
      </w:r>
      <w:r w:rsidR="00965398">
        <w:rPr>
          <w:b/>
        </w:rPr>
        <w:t xml:space="preserve">Oxford City </w:t>
      </w:r>
      <w:r w:rsidRPr="001E4113">
        <w:rPr>
          <w:b/>
        </w:rPr>
        <w:t xml:space="preserve">Council </w:t>
      </w:r>
      <w:r w:rsidR="00965398">
        <w:rPr>
          <w:b/>
        </w:rPr>
        <w:t>(</w:t>
      </w:r>
      <w:r w:rsidRPr="001E4113">
        <w:rPr>
          <w:b/>
        </w:rPr>
        <w:t>3 Feb. 2014</w:t>
      </w:r>
      <w:r w:rsidR="00965398">
        <w:rPr>
          <w:b/>
        </w:rPr>
        <w:t>)</w:t>
      </w:r>
    </w:p>
    <w:p w:rsidR="00503585" w:rsidRDefault="00503585" w:rsidP="0088621E">
      <w:pPr>
        <w:pBdr>
          <w:top w:val="single" w:sz="4" w:space="1" w:color="auto" w:shadow="1"/>
          <w:left w:val="single" w:sz="4" w:space="4" w:color="auto" w:shadow="1"/>
          <w:bottom w:val="single" w:sz="4" w:space="1" w:color="auto" w:shadow="1"/>
          <w:right w:val="single" w:sz="4" w:space="4" w:color="auto" w:shadow="1"/>
        </w:pBdr>
        <w:rPr>
          <w:i/>
        </w:rPr>
      </w:pP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rPr>
          <w:i/>
        </w:rPr>
      </w:pPr>
      <w:r w:rsidRPr="001E4113">
        <w:rPr>
          <w:i/>
        </w:rPr>
        <w:t>Put forward by Councillor Ed Turner, Executive Board Member for Health, with an amendment by Councillor Ruth Wilkinson</w:t>
      </w:r>
      <w:r w:rsidR="00370153" w:rsidRPr="001E4113">
        <w:rPr>
          <w:i/>
        </w:rPr>
        <w:t>.</w:t>
      </w: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rPr>
          <w:i/>
        </w:rPr>
      </w:pP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pPr>
      <w:r w:rsidRPr="001E4113">
        <w:t>This Council supports the work of MIND and the Mental Health Foundation and asks the City Executive Board to consider appointing a member of Council to be a Champion of Mental Health Issues in much the same way as we have an Older People's Champion.</w:t>
      </w: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pP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pPr>
      <w:r w:rsidRPr="001E4113">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88621E" w:rsidRPr="001E4113" w:rsidRDefault="00165C86" w:rsidP="00165C86">
      <w:pPr>
        <w:pBdr>
          <w:top w:val="single" w:sz="4" w:space="1" w:color="auto" w:shadow="1"/>
          <w:left w:val="single" w:sz="4" w:space="4" w:color="auto" w:shadow="1"/>
          <w:bottom w:val="single" w:sz="4" w:space="1" w:color="auto" w:shadow="1"/>
          <w:right w:val="single" w:sz="4" w:space="4" w:color="auto" w:shadow="1"/>
        </w:pBdr>
        <w:tabs>
          <w:tab w:val="left" w:pos="6180"/>
        </w:tabs>
      </w:pPr>
      <w:bookmarkStart w:id="0" w:name="_GoBack"/>
      <w:r>
        <w:tab/>
      </w:r>
    </w:p>
    <w:bookmarkEnd w:id="0"/>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pPr>
      <w:r w:rsidRPr="001E4113">
        <w:t xml:space="preserve">Council believes councillors can support the wellbeing of people in their areas through both casework and their strategic role within the council. Council welcomes the practical steps set out by Mind and the Mental Health Foundation, whose new report, </w:t>
      </w:r>
      <w:r w:rsidRPr="00B059A7">
        <w:rPr>
          <w:i/>
        </w:rPr>
        <w:t>Building Resilient Communities</w:t>
      </w:r>
      <w:r w:rsidRPr="001E4113">
        <w:t>, that can be taken to promote wellbeing, build resilience and help to prevent mental health problems – including steps that can be taken by Councillors.</w:t>
      </w:r>
    </w:p>
    <w:p w:rsidR="0088621E" w:rsidRPr="001E4113" w:rsidRDefault="0088621E" w:rsidP="0088621E">
      <w:pPr>
        <w:pBdr>
          <w:top w:val="single" w:sz="4" w:space="1" w:color="auto" w:shadow="1"/>
          <w:left w:val="single" w:sz="4" w:space="4" w:color="auto" w:shadow="1"/>
          <w:bottom w:val="single" w:sz="4" w:space="1" w:color="auto" w:shadow="1"/>
          <w:right w:val="single" w:sz="4" w:space="4" w:color="auto" w:shadow="1"/>
        </w:pBdr>
      </w:pPr>
    </w:p>
    <w:p w:rsidR="0088621E" w:rsidRDefault="0088621E" w:rsidP="0088621E">
      <w:pPr>
        <w:pBdr>
          <w:top w:val="single" w:sz="4" w:space="1" w:color="auto" w:shadow="1"/>
          <w:left w:val="single" w:sz="4" w:space="4" w:color="auto" w:shadow="1"/>
          <w:bottom w:val="single" w:sz="4" w:space="1" w:color="auto" w:shadow="1"/>
          <w:right w:val="single" w:sz="4" w:space="4" w:color="auto" w:shadow="1"/>
        </w:pBdr>
      </w:pPr>
      <w:r w:rsidRPr="001E4113">
        <w:t xml:space="preserve">Furthermore, Council wishes to meet best employer practice regarding mental health, and to encourage a commitment from all front line contractors and existing and prospective employers to follow its lead. Council requests that the Chief Executive signs MIND’s Charter for Employers who are Positive </w:t>
      </w:r>
      <w:proofErr w:type="gramStart"/>
      <w:r w:rsidRPr="001E4113">
        <w:t>About</w:t>
      </w:r>
      <w:proofErr w:type="gramEnd"/>
      <w:r w:rsidRPr="001E4113">
        <w:t xml:space="preserve"> Mental Health on behalf of Oxford City Council. It also requests that the Chief Executive writes to his counterparts at the County Council, Oxford Brookes University and the University of Oxford to invite their organisations to follow the City Council's lead as a Mindful Employer to sign up to the Charter too.</w:t>
      </w:r>
    </w:p>
    <w:p w:rsidR="00784AA2" w:rsidRPr="001E4113" w:rsidRDefault="00784AA2" w:rsidP="0088621E">
      <w:pPr>
        <w:pBdr>
          <w:top w:val="single" w:sz="4" w:space="1" w:color="auto" w:shadow="1"/>
          <w:left w:val="single" w:sz="4" w:space="4" w:color="auto" w:shadow="1"/>
          <w:bottom w:val="single" w:sz="4" w:space="1" w:color="auto" w:shadow="1"/>
          <w:right w:val="single" w:sz="4" w:space="4" w:color="auto" w:shadow="1"/>
        </w:pBdr>
      </w:pPr>
    </w:p>
    <w:p w:rsidR="0088621E" w:rsidRDefault="0088621E"/>
    <w:p w:rsidR="003556A4" w:rsidRPr="00503585" w:rsidRDefault="003556A4">
      <w:pPr>
        <w:rPr>
          <w:b/>
        </w:rPr>
      </w:pPr>
    </w:p>
    <w:p w:rsidR="00965398" w:rsidRPr="00503585" w:rsidRDefault="00503585" w:rsidP="00503585">
      <w:pPr>
        <w:pStyle w:val="ListParagraph"/>
        <w:numPr>
          <w:ilvl w:val="0"/>
          <w:numId w:val="1"/>
        </w:numPr>
        <w:rPr>
          <w:b/>
        </w:rPr>
      </w:pPr>
      <w:r w:rsidRPr="00503585">
        <w:rPr>
          <w:b/>
        </w:rPr>
        <w:t>P</w:t>
      </w:r>
      <w:r>
        <w:rPr>
          <w:b/>
        </w:rPr>
        <w:t>urpose of this paper</w:t>
      </w:r>
    </w:p>
    <w:p w:rsidR="00503585" w:rsidRDefault="00503585" w:rsidP="00350EFB"/>
    <w:p w:rsidR="00503585" w:rsidRDefault="00784AA2" w:rsidP="00503585">
      <w:r>
        <w:t>This paper sets out what</w:t>
      </w:r>
      <w:r w:rsidR="001B3020">
        <w:t xml:space="preserve"> the </w:t>
      </w:r>
      <w:r w:rsidR="005778A2">
        <w:t>C</w:t>
      </w:r>
      <w:r w:rsidR="001B3020">
        <w:t xml:space="preserve">ity </w:t>
      </w:r>
      <w:r w:rsidR="005778A2">
        <w:t>C</w:t>
      </w:r>
      <w:r w:rsidR="001B3020">
        <w:t>ouncil</w:t>
      </w:r>
      <w:r>
        <w:t xml:space="preserve"> is already doing to turn the Council motion into operational reality and what else it will do</w:t>
      </w:r>
      <w:r w:rsidR="001B3020">
        <w:t>, working with partners</w:t>
      </w:r>
      <w:r>
        <w:t xml:space="preserve"> where appropriate</w:t>
      </w:r>
      <w:r w:rsidR="001B3020">
        <w:t xml:space="preserve">. </w:t>
      </w:r>
      <w:r w:rsidR="00D368B6">
        <w:t xml:space="preserve">It is not outlining a new strategy. </w:t>
      </w:r>
      <w:r w:rsidR="001B3020">
        <w:t xml:space="preserve">Following the </w:t>
      </w:r>
      <w:r>
        <w:t>content of the</w:t>
      </w:r>
      <w:r w:rsidR="001B3020">
        <w:t xml:space="preserve"> </w:t>
      </w:r>
      <w:r w:rsidR="00DA15AB">
        <w:t>m</w:t>
      </w:r>
      <w:r w:rsidR="001B3020">
        <w:t xml:space="preserve">otion, actions have been organised </w:t>
      </w:r>
      <w:r w:rsidR="00503585">
        <w:t>under the following headings:</w:t>
      </w:r>
    </w:p>
    <w:p w:rsidR="00503585" w:rsidRDefault="00503585" w:rsidP="00503585"/>
    <w:p w:rsidR="00503585" w:rsidRDefault="00503585" w:rsidP="00503585">
      <w:pPr>
        <w:pStyle w:val="ListParagraph"/>
        <w:numPr>
          <w:ilvl w:val="0"/>
          <w:numId w:val="20"/>
        </w:numPr>
      </w:pPr>
      <w:r>
        <w:lastRenderedPageBreak/>
        <w:t>Elected members</w:t>
      </w:r>
    </w:p>
    <w:p w:rsidR="00503585" w:rsidRDefault="00503585" w:rsidP="00503585">
      <w:pPr>
        <w:pStyle w:val="ListParagraph"/>
        <w:numPr>
          <w:ilvl w:val="0"/>
          <w:numId w:val="20"/>
        </w:numPr>
      </w:pPr>
      <w:r>
        <w:t>Mindful Employer</w:t>
      </w:r>
    </w:p>
    <w:p w:rsidR="00503585" w:rsidRDefault="00BD796B" w:rsidP="00503585">
      <w:pPr>
        <w:pStyle w:val="ListParagraph"/>
        <w:numPr>
          <w:ilvl w:val="0"/>
          <w:numId w:val="20"/>
        </w:numPr>
      </w:pPr>
      <w:r>
        <w:t>Promoting wellbeing</w:t>
      </w:r>
    </w:p>
    <w:p w:rsidR="00503585" w:rsidRDefault="00503585" w:rsidP="00503585">
      <w:pPr>
        <w:pStyle w:val="ListParagraph"/>
        <w:numPr>
          <w:ilvl w:val="0"/>
          <w:numId w:val="20"/>
        </w:numPr>
      </w:pPr>
      <w:r>
        <w:t>Partnership working.</w:t>
      </w:r>
    </w:p>
    <w:p w:rsidR="003556A4" w:rsidRDefault="003556A4" w:rsidP="003556A4"/>
    <w:p w:rsidR="00784AA2" w:rsidRDefault="00784AA2" w:rsidP="00784AA2">
      <w:r>
        <w:t>The intention is for actions that support mental health and wellbeing to be part and parcel of h</w:t>
      </w:r>
      <w:r w:rsidR="007673C1">
        <w:t>ow the C</w:t>
      </w:r>
      <w:r>
        <w:t xml:space="preserve">ouncil does business. Doing so clearly links to wider corporate priorities, </w:t>
      </w:r>
      <w:r w:rsidR="007673C1">
        <w:t>such as</w:t>
      </w:r>
      <w:r>
        <w:t xml:space="preserve"> our ambition for “communities that are socially cohesive and safe, and citizens who are actively engaged in pursuing their own wellbeing and that of their communities”.</w:t>
      </w:r>
    </w:p>
    <w:p w:rsidR="00784AA2" w:rsidRDefault="00784AA2" w:rsidP="00784AA2"/>
    <w:p w:rsidR="00503585" w:rsidRDefault="00503585" w:rsidP="003556A4">
      <w:r>
        <w:t xml:space="preserve">In drafting </w:t>
      </w:r>
      <w:r w:rsidR="00D31172">
        <w:t>this response</w:t>
      </w:r>
      <w:r>
        <w:t xml:space="preserve">, we have been guided by the evidence and recommendations in the Mental Health Foundation’s report </w:t>
      </w:r>
      <w:r w:rsidRPr="003556A4">
        <w:rPr>
          <w:i/>
          <w:iCs/>
        </w:rPr>
        <w:t>Building Resilient Communities</w:t>
      </w:r>
      <w:r w:rsidR="00784AA2">
        <w:rPr>
          <w:iCs/>
        </w:rPr>
        <w:t xml:space="preserve"> (see Annex 2)</w:t>
      </w:r>
      <w:r w:rsidRPr="003556A4">
        <w:rPr>
          <w:iCs/>
        </w:rPr>
        <w:t>. We have also benefited from</w:t>
      </w:r>
      <w:r>
        <w:t xml:space="preserve"> the involvement and support of stakeholders within and outside the </w:t>
      </w:r>
      <w:r w:rsidR="005778A2">
        <w:t>C</w:t>
      </w:r>
      <w:r>
        <w:t>ouncil. We are especially grateful for the guidance and expe</w:t>
      </w:r>
      <w:r w:rsidR="00816BA6">
        <w:t>rtise provided by Oxfordshire Mind</w:t>
      </w:r>
      <w:r>
        <w:t>.</w:t>
      </w:r>
    </w:p>
    <w:p w:rsidR="001B3020" w:rsidRDefault="001B3020" w:rsidP="003556A4"/>
    <w:p w:rsidR="00D457DA" w:rsidRDefault="00D457DA" w:rsidP="00387878">
      <w:pPr>
        <w:rPr>
          <w:highlight w:val="yellow"/>
        </w:rPr>
      </w:pPr>
    </w:p>
    <w:p w:rsidR="004B425B" w:rsidRDefault="00CB5233" w:rsidP="00DF6AA9">
      <w:pPr>
        <w:pStyle w:val="ListParagraph"/>
        <w:numPr>
          <w:ilvl w:val="0"/>
          <w:numId w:val="1"/>
        </w:numPr>
        <w:rPr>
          <w:b/>
        </w:rPr>
      </w:pPr>
      <w:r>
        <w:rPr>
          <w:b/>
        </w:rPr>
        <w:t>The City Council</w:t>
      </w:r>
      <w:r w:rsidR="00A73CAD">
        <w:rPr>
          <w:b/>
        </w:rPr>
        <w:t>’s</w:t>
      </w:r>
      <w:r>
        <w:rPr>
          <w:b/>
        </w:rPr>
        <w:t xml:space="preserve"> contribution</w:t>
      </w:r>
    </w:p>
    <w:p w:rsidR="00790E1E" w:rsidRPr="00790E1E" w:rsidRDefault="00790E1E" w:rsidP="00790E1E">
      <w:pPr>
        <w:rPr>
          <w:b/>
        </w:rPr>
      </w:pPr>
    </w:p>
    <w:p w:rsidR="00784AA2" w:rsidRPr="00790E1E" w:rsidRDefault="00790E1E" w:rsidP="006520DD">
      <w:r>
        <w:t xml:space="preserve">Council services already make a contribution towards mental health and wellbeing in the </w:t>
      </w:r>
      <w:r w:rsidR="007673C1">
        <w:t>city;</w:t>
      </w:r>
      <w:r>
        <w:t xml:space="preserve"> </w:t>
      </w:r>
      <w:r w:rsidR="007673C1">
        <w:t xml:space="preserve">examples </w:t>
      </w:r>
      <w:r>
        <w:t>are included in Annex 3. This section gives details of other actions the Council will take to turn the motion into operational reality.</w:t>
      </w:r>
    </w:p>
    <w:p w:rsidR="00784AA2" w:rsidRPr="00BD796B" w:rsidRDefault="00784AA2" w:rsidP="006520DD">
      <w:pPr>
        <w:rPr>
          <w:b/>
        </w:rPr>
      </w:pPr>
    </w:p>
    <w:p w:rsidR="00DF6AA9" w:rsidRPr="00BD796B" w:rsidRDefault="00BD796B" w:rsidP="00BD796B">
      <w:pPr>
        <w:rPr>
          <w:b/>
        </w:rPr>
      </w:pPr>
      <w:r w:rsidRPr="00BD796B">
        <w:rPr>
          <w:b/>
        </w:rPr>
        <w:t>3.1</w:t>
      </w:r>
      <w:r>
        <w:rPr>
          <w:b/>
        </w:rPr>
        <w:t xml:space="preserve">. </w:t>
      </w:r>
      <w:r w:rsidR="00DF6AA9" w:rsidRPr="00BD796B">
        <w:rPr>
          <w:b/>
        </w:rPr>
        <w:t>Elected members</w:t>
      </w:r>
    </w:p>
    <w:p w:rsidR="00DF6AA9" w:rsidRPr="00BD796B" w:rsidRDefault="00DF6AA9" w:rsidP="006520DD">
      <w:pPr>
        <w:rPr>
          <w:b/>
        </w:rPr>
      </w:pPr>
    </w:p>
    <w:p w:rsidR="006520DD" w:rsidRPr="00BD796B" w:rsidRDefault="006244D6" w:rsidP="006520DD">
      <w:r>
        <w:t xml:space="preserve">The motion called for </w:t>
      </w:r>
      <w:r w:rsidR="006520DD">
        <w:t xml:space="preserve">a </w:t>
      </w:r>
      <w:r w:rsidR="006520DD" w:rsidRPr="00BD796B">
        <w:t>councillor champion for mental health</w:t>
      </w:r>
      <w:r w:rsidR="00AF45D0" w:rsidRPr="00BD796B">
        <w:t xml:space="preserve"> issues</w:t>
      </w:r>
      <w:r w:rsidRPr="00BD796B">
        <w:t xml:space="preserve"> to be appointed,</w:t>
      </w:r>
      <w:r w:rsidR="00AF45D0" w:rsidRPr="00BD796B">
        <w:t xml:space="preserve"> to </w:t>
      </w:r>
      <w:r w:rsidR="00570BED">
        <w:t>advise</w:t>
      </w:r>
      <w:r w:rsidR="00AF45D0" w:rsidRPr="00BD796B">
        <w:t xml:space="preserve"> the Executive Board member with responsibility for Health.</w:t>
      </w:r>
      <w:r w:rsidR="00CD46CF" w:rsidRPr="00BD796B">
        <w:t xml:space="preserve"> </w:t>
      </w:r>
      <w:r w:rsidR="005C1695" w:rsidRPr="00BD796B">
        <w:t xml:space="preserve">Elected members themselves </w:t>
      </w:r>
      <w:r w:rsidR="00CD46CF" w:rsidRPr="00BD796B">
        <w:t>have</w:t>
      </w:r>
      <w:r w:rsidR="005C1695" w:rsidRPr="00BD796B">
        <w:t xml:space="preserve"> play</w:t>
      </w:r>
      <w:r w:rsidR="00CD46CF" w:rsidRPr="00BD796B">
        <w:t>ed</w:t>
      </w:r>
      <w:r w:rsidR="005C1695" w:rsidRPr="00BD796B">
        <w:t xml:space="preserve"> a key role in shaping </w:t>
      </w:r>
      <w:r w:rsidRPr="00BD796B">
        <w:t xml:space="preserve">the </w:t>
      </w:r>
      <w:r w:rsidR="00CD46CF" w:rsidRPr="00BD796B">
        <w:t xml:space="preserve">proposal to appoint an informal </w:t>
      </w:r>
      <w:r w:rsidRPr="00BD796B">
        <w:t xml:space="preserve">cross-party </w:t>
      </w:r>
      <w:r w:rsidR="00CD46CF" w:rsidRPr="00BD796B">
        <w:t>Member Challenge Panel on me</w:t>
      </w:r>
      <w:r w:rsidR="00A73CAD">
        <w:t>ntal health and wellbeing</w:t>
      </w:r>
      <w:r w:rsidR="00472A2E" w:rsidRPr="00BD796B">
        <w:t>. Th</w:t>
      </w:r>
      <w:r w:rsidR="00CD46CF" w:rsidRPr="00BD796B">
        <w:t>is</w:t>
      </w:r>
      <w:r w:rsidR="000C255B" w:rsidRPr="00BD796B">
        <w:t xml:space="preserve"> panel </w:t>
      </w:r>
      <w:r w:rsidR="00CD46CF" w:rsidRPr="00BD796B">
        <w:t>is to</w:t>
      </w:r>
      <w:r w:rsidR="000C255B" w:rsidRPr="00BD796B">
        <w:t xml:space="preserve"> </w:t>
      </w:r>
      <w:r w:rsidR="00CD46CF" w:rsidRPr="00BD796B">
        <w:t xml:space="preserve">be chaired by a lead champion, linking into the national </w:t>
      </w:r>
      <w:r w:rsidR="00A73CAD">
        <w:t>Mental Health Challenge Network</w:t>
      </w:r>
      <w:r w:rsidR="000C255B" w:rsidRPr="00BD796B">
        <w:t xml:space="preserve">. </w:t>
      </w:r>
      <w:r w:rsidR="00CD46CF" w:rsidRPr="00BD796B">
        <w:t>More details are set out in a separate paper</w:t>
      </w:r>
      <w:r w:rsidR="00ED6E57">
        <w:t xml:space="preserve"> (appendix 4 to the CEB report)</w:t>
      </w:r>
      <w:r w:rsidR="00CD46CF" w:rsidRPr="00BD796B">
        <w:t>.</w:t>
      </w:r>
    </w:p>
    <w:p w:rsidR="00CD46CF" w:rsidRPr="00BD796B" w:rsidRDefault="00CD46CF" w:rsidP="006520DD"/>
    <w:p w:rsidR="00CD46CF" w:rsidRPr="00EB0AE9" w:rsidRDefault="006244D6" w:rsidP="006520DD">
      <w:r w:rsidRPr="00BD796B">
        <w:t>We also aim</w:t>
      </w:r>
      <w:r w:rsidR="00CD46CF" w:rsidRPr="00BD796B">
        <w:t xml:space="preserve"> to enable all city councillors to become advocates for mental health and wellbeing. </w:t>
      </w:r>
      <w:r w:rsidR="00A73CAD">
        <w:t xml:space="preserve">The </w:t>
      </w:r>
      <w:r w:rsidR="005778A2">
        <w:t>C</w:t>
      </w:r>
      <w:r w:rsidR="00A73CAD">
        <w:t xml:space="preserve">ouncil is in the </w:t>
      </w:r>
      <w:r w:rsidRPr="00BD796B">
        <w:t>process is</w:t>
      </w:r>
      <w:r w:rsidR="00CD46CF" w:rsidRPr="00BD796B">
        <w:t xml:space="preserve"> adapting the </w:t>
      </w:r>
      <w:r w:rsidR="00CD46CF" w:rsidRPr="00BD796B">
        <w:rPr>
          <w:i/>
        </w:rPr>
        <w:t>Councillors' guide to mental health</w:t>
      </w:r>
      <w:r w:rsidR="00CD46CF" w:rsidRPr="00BD796B">
        <w:t>, produced by the Royal College</w:t>
      </w:r>
      <w:r w:rsidR="00CD46CF">
        <w:t xml:space="preserve"> of Psychiatrists in 2013 as part</w:t>
      </w:r>
      <w:r>
        <w:t xml:space="preserve"> of the Mental Health Challenge, for local use</w:t>
      </w:r>
      <w:r w:rsidR="00CD46CF">
        <w:t>.</w:t>
      </w:r>
    </w:p>
    <w:p w:rsidR="006520DD" w:rsidRPr="005C1695" w:rsidRDefault="006520DD" w:rsidP="006520DD">
      <w:pPr>
        <w:rPr>
          <w:i/>
        </w:rPr>
      </w:pPr>
    </w:p>
    <w:p w:rsidR="005C1695" w:rsidRPr="00BD796B" w:rsidRDefault="00BD796B" w:rsidP="00BD796B">
      <w:pPr>
        <w:rPr>
          <w:b/>
        </w:rPr>
      </w:pPr>
      <w:proofErr w:type="gramStart"/>
      <w:r w:rsidRPr="00BD796B">
        <w:rPr>
          <w:b/>
        </w:rPr>
        <w:t>3.2</w:t>
      </w:r>
      <w:r>
        <w:rPr>
          <w:b/>
        </w:rPr>
        <w:t>.</w:t>
      </w:r>
      <w:r w:rsidRPr="00BD796B">
        <w:rPr>
          <w:b/>
        </w:rPr>
        <w:t xml:space="preserve"> </w:t>
      </w:r>
      <w:r w:rsidR="005C1695" w:rsidRPr="00BD796B">
        <w:rPr>
          <w:b/>
        </w:rPr>
        <w:t>Mindful</w:t>
      </w:r>
      <w:proofErr w:type="gramEnd"/>
      <w:r w:rsidR="005C1695" w:rsidRPr="00BD796B">
        <w:rPr>
          <w:b/>
        </w:rPr>
        <w:t xml:space="preserve"> Employer</w:t>
      </w:r>
    </w:p>
    <w:p w:rsidR="00567267" w:rsidRDefault="00567267" w:rsidP="00567267"/>
    <w:p w:rsidR="00567267" w:rsidRDefault="001659D5" w:rsidP="00567267">
      <w:pPr>
        <w:autoSpaceDE w:val="0"/>
        <w:autoSpaceDN w:val="0"/>
        <w:rPr>
          <w:bCs/>
          <w:color w:val="000000"/>
        </w:rPr>
      </w:pPr>
      <w:r>
        <w:rPr>
          <w:bCs/>
          <w:color w:val="000000"/>
        </w:rPr>
        <w:t>As called for by the motion, t</w:t>
      </w:r>
      <w:r w:rsidR="00790E1E">
        <w:rPr>
          <w:bCs/>
          <w:color w:val="000000"/>
        </w:rPr>
        <w:t>he Council is signing</w:t>
      </w:r>
      <w:r w:rsidR="00567267">
        <w:rPr>
          <w:bCs/>
          <w:color w:val="000000"/>
        </w:rPr>
        <w:t xml:space="preserve"> the </w:t>
      </w:r>
      <w:r w:rsidR="00567267" w:rsidRPr="00BD796B">
        <w:rPr>
          <w:bCs/>
          <w:color w:val="000000"/>
        </w:rPr>
        <w:t>Min</w:t>
      </w:r>
      <w:r w:rsidR="00790E1E">
        <w:rPr>
          <w:bCs/>
          <w:color w:val="000000"/>
        </w:rPr>
        <w:t>dful Employer Charter and becoming</w:t>
      </w:r>
      <w:r w:rsidR="00567267" w:rsidRPr="00BD796B">
        <w:rPr>
          <w:bCs/>
          <w:color w:val="000000"/>
        </w:rPr>
        <w:t xml:space="preserve"> a member of the network. </w:t>
      </w:r>
      <w:r w:rsidR="00790E1E">
        <w:rPr>
          <w:bCs/>
          <w:color w:val="000000"/>
        </w:rPr>
        <w:t>This</w:t>
      </w:r>
      <w:r w:rsidR="00A73CAD">
        <w:rPr>
          <w:bCs/>
          <w:color w:val="000000"/>
        </w:rPr>
        <w:t xml:space="preserve"> </w:t>
      </w:r>
      <w:r w:rsidR="00567267" w:rsidRPr="00BD796B">
        <w:rPr>
          <w:bCs/>
          <w:color w:val="000000"/>
        </w:rPr>
        <w:t xml:space="preserve">commits </w:t>
      </w:r>
      <w:r w:rsidR="00A73CAD">
        <w:rPr>
          <w:bCs/>
          <w:color w:val="000000"/>
        </w:rPr>
        <w:t xml:space="preserve">us </w:t>
      </w:r>
      <w:r w:rsidR="00567267" w:rsidRPr="00BD796B">
        <w:rPr>
          <w:bCs/>
          <w:color w:val="000000"/>
        </w:rPr>
        <w:t>to</w:t>
      </w:r>
      <w:r w:rsidR="00A73CAD">
        <w:rPr>
          <w:bCs/>
          <w:color w:val="000000"/>
        </w:rPr>
        <w:t xml:space="preserve"> ensuring</w:t>
      </w:r>
      <w:r w:rsidR="00811FE0" w:rsidRPr="00BD796B">
        <w:rPr>
          <w:bCs/>
          <w:color w:val="000000"/>
        </w:rPr>
        <w:t xml:space="preserve"> that</w:t>
      </w:r>
      <w:r w:rsidR="007473DA">
        <w:rPr>
          <w:bCs/>
          <w:color w:val="000000"/>
        </w:rPr>
        <w:t>:</w:t>
      </w:r>
    </w:p>
    <w:p w:rsidR="0056035F" w:rsidRPr="00BD796B" w:rsidRDefault="0056035F" w:rsidP="00567267">
      <w:pPr>
        <w:autoSpaceDE w:val="0"/>
        <w:autoSpaceDN w:val="0"/>
        <w:rPr>
          <w:bCs/>
          <w:color w:val="000000"/>
        </w:rPr>
      </w:pPr>
    </w:p>
    <w:p w:rsidR="00567267" w:rsidRPr="00BD796B" w:rsidRDefault="00567267" w:rsidP="00D76B23">
      <w:pPr>
        <w:pStyle w:val="ListParagraph"/>
        <w:numPr>
          <w:ilvl w:val="0"/>
          <w:numId w:val="15"/>
        </w:numPr>
        <w:autoSpaceDE w:val="0"/>
        <w:autoSpaceDN w:val="0"/>
        <w:rPr>
          <w:bCs/>
          <w:color w:val="000000"/>
        </w:rPr>
      </w:pPr>
      <w:r w:rsidRPr="00BD796B">
        <w:rPr>
          <w:bCs/>
          <w:color w:val="000000"/>
        </w:rPr>
        <w:t>all staff involved in recruitment and selection are briefed on mental health issues and The Equality Act 2010, and giv</w:t>
      </w:r>
      <w:r w:rsidR="000404B9" w:rsidRPr="00BD796B">
        <w:rPr>
          <w:bCs/>
          <w:color w:val="000000"/>
        </w:rPr>
        <w:t>en appropriate interview skills</w:t>
      </w:r>
      <w:r w:rsidRPr="00BD796B">
        <w:rPr>
          <w:bCs/>
          <w:color w:val="000000"/>
        </w:rPr>
        <w:t xml:space="preserve"> </w:t>
      </w:r>
    </w:p>
    <w:p w:rsidR="00567267" w:rsidRPr="00BD796B" w:rsidRDefault="00567267" w:rsidP="00D76B23">
      <w:pPr>
        <w:pStyle w:val="ListParagraph"/>
        <w:numPr>
          <w:ilvl w:val="0"/>
          <w:numId w:val="15"/>
        </w:numPr>
        <w:autoSpaceDE w:val="0"/>
        <w:autoSpaceDN w:val="0"/>
        <w:rPr>
          <w:bCs/>
          <w:color w:val="000000"/>
        </w:rPr>
      </w:pPr>
      <w:proofErr w:type="gramStart"/>
      <w:r w:rsidRPr="00BD796B">
        <w:rPr>
          <w:bCs/>
          <w:color w:val="000000"/>
        </w:rPr>
        <w:t>all</w:t>
      </w:r>
      <w:proofErr w:type="gramEnd"/>
      <w:r w:rsidRPr="00BD796B">
        <w:rPr>
          <w:bCs/>
          <w:color w:val="000000"/>
        </w:rPr>
        <w:t xml:space="preserve"> line managers have information and training about managing mental health in the workplace.</w:t>
      </w:r>
    </w:p>
    <w:p w:rsidR="00607E6A" w:rsidRPr="00BD796B" w:rsidRDefault="00607E6A" w:rsidP="00567267"/>
    <w:p w:rsidR="00F66953" w:rsidRDefault="008D266E" w:rsidP="00695147">
      <w:r>
        <w:lastRenderedPageBreak/>
        <w:t xml:space="preserve">The Council already piloted a </w:t>
      </w:r>
      <w:r w:rsidRPr="003C0C28">
        <w:rPr>
          <w:b/>
        </w:rPr>
        <w:t>‘</w:t>
      </w:r>
      <w:r w:rsidRPr="008D266E">
        <w:t>Go Active at work’</w:t>
      </w:r>
      <w:r>
        <w:t xml:space="preserve"> programme aimed at supporting employees’ physical and mental health as part of the staff wellbeing pilot in our Customer Services Team. </w:t>
      </w:r>
      <w:r w:rsidR="00695147">
        <w:t>We are now extending this</w:t>
      </w:r>
      <w:r>
        <w:t xml:space="preserve"> across the Council through our new </w:t>
      </w:r>
      <w:r w:rsidR="00695147">
        <w:t xml:space="preserve">two year </w:t>
      </w:r>
      <w:r>
        <w:t>Employee Development and Wellbeing Programme</w:t>
      </w:r>
      <w:r w:rsidR="00695147">
        <w:t>, including</w:t>
      </w:r>
      <w:r w:rsidR="00F66953">
        <w:t>:</w:t>
      </w:r>
    </w:p>
    <w:p w:rsidR="00F66953" w:rsidRDefault="00F66953" w:rsidP="00F66953"/>
    <w:p w:rsidR="00F66953" w:rsidRDefault="00F66953" w:rsidP="00F66953">
      <w:pPr>
        <w:pStyle w:val="ListParagraph"/>
        <w:numPr>
          <w:ilvl w:val="0"/>
          <w:numId w:val="40"/>
        </w:numPr>
      </w:pPr>
      <w:r>
        <w:t>organising health and wellbeing workshops</w:t>
      </w:r>
    </w:p>
    <w:p w:rsidR="00F66953" w:rsidRDefault="00F66953" w:rsidP="00F66953">
      <w:pPr>
        <w:pStyle w:val="ListParagraph"/>
        <w:numPr>
          <w:ilvl w:val="0"/>
          <w:numId w:val="40"/>
        </w:numPr>
      </w:pPr>
      <w:r>
        <w:t>developing inter</w:t>
      </w:r>
      <w:r w:rsidR="00695147">
        <w:t>nal health and wellbeing champions</w:t>
      </w:r>
    </w:p>
    <w:p w:rsidR="00F66953" w:rsidRDefault="00F66953" w:rsidP="00F66953">
      <w:pPr>
        <w:pStyle w:val="ListParagraph"/>
        <w:numPr>
          <w:ilvl w:val="0"/>
          <w:numId w:val="40"/>
        </w:numPr>
      </w:pPr>
      <w:proofErr w:type="gramStart"/>
      <w:r>
        <w:t>investing</w:t>
      </w:r>
      <w:proofErr w:type="gramEnd"/>
      <w:r>
        <w:t xml:space="preserve"> additional money for employee training in service areas.</w:t>
      </w:r>
    </w:p>
    <w:p w:rsidR="00F66953" w:rsidRDefault="00F66953" w:rsidP="00567267"/>
    <w:p w:rsidR="007473DA" w:rsidRDefault="00DD2E0C" w:rsidP="00567267">
      <w:r>
        <w:t xml:space="preserve">This is in addition to our accreditation to Investors in People, Two Ticks “Positive about disabled people” and </w:t>
      </w:r>
      <w:r w:rsidR="00F66953">
        <w:t xml:space="preserve">being </w:t>
      </w:r>
      <w:r w:rsidR="00F66953" w:rsidRPr="00F66953">
        <w:t>a Stonewall Diversity Champion</w:t>
      </w:r>
      <w:r w:rsidR="00F66953">
        <w:t xml:space="preserve"> as well as a Living Wage Employer. </w:t>
      </w:r>
      <w:r w:rsidR="0056035F">
        <w:t xml:space="preserve">The </w:t>
      </w:r>
      <w:r w:rsidR="007473DA">
        <w:t xml:space="preserve">Council will </w:t>
      </w:r>
      <w:r w:rsidR="00607E6A" w:rsidRPr="00BD796B">
        <w:t>also</w:t>
      </w:r>
      <w:r w:rsidR="007473DA">
        <w:t>:</w:t>
      </w:r>
    </w:p>
    <w:p w:rsidR="0056035F" w:rsidRDefault="0056035F" w:rsidP="00567267"/>
    <w:p w:rsidR="007473DA" w:rsidRDefault="00F66953" w:rsidP="00567267">
      <w:pPr>
        <w:pStyle w:val="ListParagraph"/>
        <w:numPr>
          <w:ilvl w:val="0"/>
          <w:numId w:val="37"/>
        </w:numPr>
      </w:pPr>
      <w:r>
        <w:t xml:space="preserve">look to </w:t>
      </w:r>
      <w:r w:rsidR="007473DA">
        <w:t>s</w:t>
      </w:r>
      <w:r w:rsidR="00195B4D" w:rsidRPr="00BD796B">
        <w:t xml:space="preserve">ign the </w:t>
      </w:r>
      <w:r w:rsidR="008363E3" w:rsidRPr="00BD796B">
        <w:t>‘</w:t>
      </w:r>
      <w:r w:rsidR="00195B4D" w:rsidRPr="00BD796B">
        <w:t>Time to Change</w:t>
      </w:r>
      <w:r w:rsidR="008363E3" w:rsidRPr="00BD796B">
        <w:t>’</w:t>
      </w:r>
      <w:r w:rsidR="00195B4D" w:rsidRPr="00BD796B">
        <w:t xml:space="preserve"> pledge</w:t>
      </w:r>
      <w:r w:rsidR="008363E3" w:rsidRPr="00BD796B">
        <w:t xml:space="preserve"> to highlight </w:t>
      </w:r>
      <w:r w:rsidR="0056035F">
        <w:t>its</w:t>
      </w:r>
      <w:r w:rsidR="008363E3" w:rsidRPr="00BD796B">
        <w:t xml:space="preserve"> commitment t</w:t>
      </w:r>
      <w:r w:rsidR="00285B61">
        <w:t>o reducing mental health stigma</w:t>
      </w:r>
    </w:p>
    <w:p w:rsidR="008D266E" w:rsidRDefault="008D266E" w:rsidP="001659D5">
      <w:pPr>
        <w:pStyle w:val="ListParagraph"/>
        <w:numPr>
          <w:ilvl w:val="0"/>
          <w:numId w:val="37"/>
        </w:numPr>
      </w:pPr>
      <w:r>
        <w:t>share our successful ‘</w:t>
      </w:r>
      <w:r w:rsidRPr="008D266E">
        <w:t>Go Active at work’</w:t>
      </w:r>
      <w:r>
        <w:t xml:space="preserve"> programme with other local employers, such as the </w:t>
      </w:r>
      <w:r>
        <w:rPr>
          <w:color w:val="000000"/>
        </w:rPr>
        <w:t xml:space="preserve">Oxford University Hospitals Trust </w:t>
      </w:r>
      <w:r>
        <w:t>and British Gas</w:t>
      </w:r>
    </w:p>
    <w:p w:rsidR="00B43753" w:rsidRDefault="007473DA" w:rsidP="001659D5">
      <w:pPr>
        <w:pStyle w:val="ListParagraph"/>
        <w:numPr>
          <w:ilvl w:val="0"/>
          <w:numId w:val="37"/>
        </w:numPr>
      </w:pPr>
      <w:r w:rsidRPr="00BD796B">
        <w:t>encourage partners to embrace Mindful Employer principles where they do not already do so</w:t>
      </w:r>
    </w:p>
    <w:p w:rsidR="00567267" w:rsidRPr="007473DA" w:rsidRDefault="00B43753" w:rsidP="00B43753">
      <w:pPr>
        <w:pStyle w:val="ListParagraph"/>
        <w:numPr>
          <w:ilvl w:val="0"/>
          <w:numId w:val="37"/>
        </w:numPr>
      </w:pPr>
      <w:proofErr w:type="gramStart"/>
      <w:r>
        <w:t>encourage</w:t>
      </w:r>
      <w:proofErr w:type="gramEnd"/>
      <w:r>
        <w:t xml:space="preserve"> suppliers to consider the benefits of working towards employer best practice regarding mental health, for example by facilitating Mind to take part in </w:t>
      </w:r>
      <w:r w:rsidRPr="00BD796B">
        <w:t xml:space="preserve">events for </w:t>
      </w:r>
      <w:r>
        <w:t>local businesses</w:t>
      </w:r>
      <w:r w:rsidR="007473DA" w:rsidRPr="00BD796B">
        <w:t>.</w:t>
      </w:r>
    </w:p>
    <w:p w:rsidR="006520DD" w:rsidRDefault="006520DD" w:rsidP="006520DD"/>
    <w:p w:rsidR="00AC1B27" w:rsidRPr="00BD796B" w:rsidRDefault="00BD796B" w:rsidP="00BD796B">
      <w:pPr>
        <w:rPr>
          <w:b/>
        </w:rPr>
      </w:pPr>
      <w:r w:rsidRPr="00BD796B">
        <w:rPr>
          <w:b/>
        </w:rPr>
        <w:t>3.</w:t>
      </w:r>
      <w:r w:rsidR="00784AA2">
        <w:rPr>
          <w:b/>
        </w:rPr>
        <w:t>3</w:t>
      </w:r>
      <w:r>
        <w:rPr>
          <w:b/>
        </w:rPr>
        <w:t>.</w:t>
      </w:r>
      <w:r w:rsidRPr="00BD796B">
        <w:rPr>
          <w:b/>
        </w:rPr>
        <w:t xml:space="preserve"> </w:t>
      </w:r>
      <w:r w:rsidR="00A3436B" w:rsidRPr="00BD796B">
        <w:rPr>
          <w:b/>
        </w:rPr>
        <w:t>Promoting wellbeing</w:t>
      </w:r>
    </w:p>
    <w:p w:rsidR="005C59B1" w:rsidRDefault="005C59B1" w:rsidP="006520DD"/>
    <w:p w:rsidR="00BD796B" w:rsidRDefault="00BD796B" w:rsidP="00503585">
      <w:pPr>
        <w:rPr>
          <w:iCs/>
        </w:rPr>
      </w:pPr>
      <w:r>
        <w:t>The</w:t>
      </w:r>
      <w:r w:rsidR="009B4778">
        <w:t xml:space="preserve"> motion refers to the practical steps </w:t>
      </w:r>
      <w:r w:rsidR="007673C1">
        <w:t xml:space="preserve">that councils and others can take, as </w:t>
      </w:r>
      <w:r w:rsidR="009B4778">
        <w:t>set out in the recent</w:t>
      </w:r>
      <w:r>
        <w:t xml:space="preserve"> </w:t>
      </w:r>
      <w:r w:rsidRPr="003556A4">
        <w:rPr>
          <w:i/>
        </w:rPr>
        <w:t>Building Resilient Communities</w:t>
      </w:r>
      <w:r>
        <w:t xml:space="preserve"> report</w:t>
      </w:r>
      <w:r w:rsidR="009B4778">
        <w:t xml:space="preserve">. </w:t>
      </w:r>
      <w:r w:rsidR="007673C1">
        <w:t xml:space="preserve">The report </w:t>
      </w:r>
      <w:r w:rsidR="007673C1">
        <w:rPr>
          <w:iCs/>
        </w:rPr>
        <w:t>suggests that</w:t>
      </w:r>
      <w:r>
        <w:rPr>
          <w:iCs/>
        </w:rPr>
        <w:t xml:space="preserve"> “shaping existing services in such a way that they encourage</w:t>
      </w:r>
      <w:r w:rsidRPr="00365848">
        <w:t xml:space="preserve"> </w:t>
      </w:r>
      <w:r w:rsidRPr="00BC45B1">
        <w:t>behaviours that promote the five ways to wellbeing</w:t>
      </w:r>
      <w:r w:rsidR="007673C1">
        <w:rPr>
          <w:iCs/>
        </w:rPr>
        <w:t>” is one important step (see Annex 2).</w:t>
      </w:r>
    </w:p>
    <w:p w:rsidR="009B4778" w:rsidRDefault="009B4778" w:rsidP="00503585">
      <w:pPr>
        <w:rPr>
          <w:iCs/>
        </w:rPr>
      </w:pPr>
    </w:p>
    <w:p w:rsidR="009B4778" w:rsidRDefault="009B4778" w:rsidP="00503585">
      <w:pPr>
        <w:rPr>
          <w:iCs/>
        </w:rPr>
      </w:pPr>
      <w:r>
        <w:rPr>
          <w:iCs/>
        </w:rPr>
        <w:t xml:space="preserve">This section </w:t>
      </w:r>
      <w:r w:rsidR="007673C1">
        <w:rPr>
          <w:iCs/>
        </w:rPr>
        <w:t>highlights where the Council sees opportunities</w:t>
      </w:r>
      <w:r w:rsidR="00365355">
        <w:rPr>
          <w:iCs/>
        </w:rPr>
        <w:t xml:space="preserve"> to promote wellbeing further, as </w:t>
      </w:r>
      <w:r w:rsidR="007673C1">
        <w:rPr>
          <w:iCs/>
        </w:rPr>
        <w:t>we are</w:t>
      </w:r>
      <w:r w:rsidR="00365355">
        <w:rPr>
          <w:iCs/>
        </w:rPr>
        <w:t xml:space="preserve"> developing or reviewing some </w:t>
      </w:r>
      <w:r w:rsidR="007673C1">
        <w:rPr>
          <w:iCs/>
        </w:rPr>
        <w:t xml:space="preserve">of our </w:t>
      </w:r>
      <w:r w:rsidR="00365355">
        <w:rPr>
          <w:iCs/>
        </w:rPr>
        <w:t>strategies and programmes of work.</w:t>
      </w:r>
      <w:r w:rsidR="007673C1">
        <w:rPr>
          <w:iCs/>
        </w:rPr>
        <w:t xml:space="preserve"> This</w:t>
      </w:r>
      <w:r w:rsidR="00365355">
        <w:rPr>
          <w:iCs/>
        </w:rPr>
        <w:t xml:space="preserve"> </w:t>
      </w:r>
      <w:r w:rsidR="00911940">
        <w:rPr>
          <w:iCs/>
        </w:rPr>
        <w:t>i</w:t>
      </w:r>
      <w:r w:rsidR="00365355">
        <w:rPr>
          <w:iCs/>
        </w:rPr>
        <w:t>ncludes:</w:t>
      </w:r>
    </w:p>
    <w:p w:rsidR="00D415C2" w:rsidRDefault="00D415C2" w:rsidP="006520DD"/>
    <w:p w:rsidR="006520DD" w:rsidRDefault="00D415C2" w:rsidP="00365355">
      <w:pPr>
        <w:pStyle w:val="ListParagraph"/>
        <w:numPr>
          <w:ilvl w:val="0"/>
          <w:numId w:val="41"/>
        </w:numPr>
      </w:pPr>
      <w:r w:rsidRPr="00BD796B">
        <w:t>A</w:t>
      </w:r>
      <w:r w:rsidR="005C2397" w:rsidRPr="00BD796B">
        <w:t xml:space="preserve"> new </w:t>
      </w:r>
      <w:r w:rsidR="005C2397" w:rsidRPr="00365355">
        <w:rPr>
          <w:i/>
        </w:rPr>
        <w:t>Leisure and Wellbeing Strategy</w:t>
      </w:r>
      <w:r w:rsidRPr="00BD796B">
        <w:t xml:space="preserve"> </w:t>
      </w:r>
      <w:r w:rsidR="00BC5E4A" w:rsidRPr="00BD796B">
        <w:t xml:space="preserve">2014 </w:t>
      </w:r>
      <w:r w:rsidR="00BC5E4A">
        <w:t>–</w:t>
      </w:r>
      <w:r w:rsidR="00BC5E4A" w:rsidRPr="00BD796B">
        <w:t xml:space="preserve"> 2019</w:t>
      </w:r>
      <w:r w:rsidR="00BC5E4A">
        <w:t xml:space="preserve"> is being </w:t>
      </w:r>
      <w:r w:rsidRPr="00BD796B">
        <w:t>d</w:t>
      </w:r>
      <w:r w:rsidR="00BC5E4A">
        <w:t>eveloped</w:t>
      </w:r>
      <w:r w:rsidRPr="00BD796B">
        <w:t xml:space="preserve"> </w:t>
      </w:r>
      <w:r w:rsidR="007F016B" w:rsidRPr="00BD796B">
        <w:t xml:space="preserve">which </w:t>
      </w:r>
      <w:r w:rsidR="00BC5E4A">
        <w:t>will encourage</w:t>
      </w:r>
      <w:r w:rsidRPr="00BD796B">
        <w:t xml:space="preserve"> behaviours that support the five ways of wellbeing, </w:t>
      </w:r>
      <w:r w:rsidR="000C5F59" w:rsidRPr="00BD796B">
        <w:t>such as</w:t>
      </w:r>
      <w:r w:rsidRPr="00BD796B">
        <w:t xml:space="preserve"> ‘being active’</w:t>
      </w:r>
      <w:r w:rsidR="000C5F59" w:rsidRPr="00BD796B">
        <w:t xml:space="preserve"> and ‘giving’ by </w:t>
      </w:r>
      <w:r w:rsidR="00BC5E4A">
        <w:t>encouraging volunteering</w:t>
      </w:r>
      <w:r w:rsidRPr="00BD796B">
        <w:t xml:space="preserve">. </w:t>
      </w:r>
      <w:r w:rsidR="007F016B" w:rsidRPr="00BD796B">
        <w:t xml:space="preserve">An initial meeting between </w:t>
      </w:r>
      <w:r w:rsidR="0056035F">
        <w:t>C</w:t>
      </w:r>
      <w:r w:rsidR="007F016B" w:rsidRPr="00BD796B">
        <w:t>ouncil officers and Oxfordshi</w:t>
      </w:r>
      <w:r w:rsidR="00BC5E4A">
        <w:t>re Mind has already taken place</w:t>
      </w:r>
      <w:r w:rsidR="000C5F59" w:rsidRPr="00BD796B">
        <w:t>.</w:t>
      </w:r>
      <w:r w:rsidR="009B4778" w:rsidRPr="009B4778">
        <w:t xml:space="preserve"> </w:t>
      </w:r>
      <w:r w:rsidR="009B4778" w:rsidRPr="00BD796B">
        <w:t xml:space="preserve">The </w:t>
      </w:r>
      <w:r w:rsidR="009B4778">
        <w:t>C</w:t>
      </w:r>
      <w:r w:rsidR="009B4778" w:rsidRPr="00BD796B">
        <w:t xml:space="preserve">ouncil’s </w:t>
      </w:r>
      <w:r w:rsidR="009B4778" w:rsidRPr="00365355">
        <w:rPr>
          <w:i/>
        </w:rPr>
        <w:t>Culture Strategy</w:t>
      </w:r>
      <w:r w:rsidR="009B4778">
        <w:t xml:space="preserve"> is also being</w:t>
      </w:r>
      <w:r w:rsidR="009B4778" w:rsidRPr="00BD796B">
        <w:t xml:space="preserve"> reviewed</w:t>
      </w:r>
      <w:r w:rsidR="009B4778">
        <w:t xml:space="preserve"> with these aims in mind</w:t>
      </w:r>
      <w:r w:rsidR="009B4778" w:rsidRPr="00BD796B">
        <w:t>.</w:t>
      </w:r>
    </w:p>
    <w:p w:rsidR="000C5F59" w:rsidRPr="00365355" w:rsidRDefault="00BC5E4A" w:rsidP="00365355">
      <w:pPr>
        <w:pStyle w:val="ListParagraph"/>
        <w:numPr>
          <w:ilvl w:val="0"/>
          <w:numId w:val="41"/>
        </w:numPr>
      </w:pPr>
      <w:r w:rsidRPr="00365355">
        <w:rPr>
          <w:color w:val="000000"/>
        </w:rPr>
        <w:t xml:space="preserve">One </w:t>
      </w:r>
      <w:r w:rsidR="000C5F59" w:rsidRPr="00365355">
        <w:rPr>
          <w:color w:val="000000"/>
        </w:rPr>
        <w:t xml:space="preserve">revised </w:t>
      </w:r>
      <w:r w:rsidR="000C5F59" w:rsidRPr="00365355">
        <w:rPr>
          <w:i/>
          <w:color w:val="000000"/>
        </w:rPr>
        <w:t>Housing Strategy</w:t>
      </w:r>
      <w:r w:rsidRPr="00365355">
        <w:rPr>
          <w:color w:val="000000"/>
        </w:rPr>
        <w:t xml:space="preserve"> will </w:t>
      </w:r>
      <w:r w:rsidR="00365355">
        <w:rPr>
          <w:color w:val="000000"/>
        </w:rPr>
        <w:t>consider</w:t>
      </w:r>
      <w:r w:rsidRPr="00365355">
        <w:rPr>
          <w:color w:val="000000"/>
        </w:rPr>
        <w:t xml:space="preserve"> </w:t>
      </w:r>
      <w:r w:rsidR="000C5F59" w:rsidRPr="00365355">
        <w:rPr>
          <w:color w:val="000000"/>
        </w:rPr>
        <w:t>what the need and demand is for customers that suffer from mental h</w:t>
      </w:r>
      <w:r w:rsidRPr="00365355">
        <w:rPr>
          <w:color w:val="000000"/>
        </w:rPr>
        <w:t xml:space="preserve">ealth problems, and whether </w:t>
      </w:r>
      <w:r w:rsidR="000C5F59" w:rsidRPr="00365355">
        <w:rPr>
          <w:color w:val="000000"/>
        </w:rPr>
        <w:t xml:space="preserve">current </w:t>
      </w:r>
      <w:r w:rsidRPr="00365355">
        <w:rPr>
          <w:color w:val="000000"/>
        </w:rPr>
        <w:t xml:space="preserve">provision needs to be reviewed. </w:t>
      </w:r>
      <w:r w:rsidR="001D37C1" w:rsidRPr="00365355">
        <w:rPr>
          <w:color w:val="000000"/>
        </w:rPr>
        <w:t xml:space="preserve">It will then </w:t>
      </w:r>
      <w:r w:rsidR="000C5F59" w:rsidRPr="00365355">
        <w:rPr>
          <w:color w:val="000000"/>
        </w:rPr>
        <w:t>assess whether there is a gap that needs to be filled through re-provision or new build.</w:t>
      </w:r>
    </w:p>
    <w:p w:rsidR="00365355" w:rsidRPr="00365355" w:rsidRDefault="00365355" w:rsidP="00365355">
      <w:pPr>
        <w:pStyle w:val="ListParagraph"/>
        <w:numPr>
          <w:ilvl w:val="0"/>
          <w:numId w:val="41"/>
        </w:numPr>
        <w:rPr>
          <w:color w:val="000000"/>
        </w:rPr>
      </w:pPr>
      <w:r>
        <w:t xml:space="preserve">As part of their </w:t>
      </w:r>
      <w:r w:rsidR="001E6155">
        <w:t>Welfare Reform pilot</w:t>
      </w:r>
      <w:r w:rsidRPr="00365355">
        <w:rPr>
          <w:color w:val="000000"/>
        </w:rPr>
        <w:t xml:space="preserve"> this year</w:t>
      </w:r>
      <w:r>
        <w:t>, our Customer Services team will</w:t>
      </w:r>
      <w:r w:rsidRPr="00365355">
        <w:rPr>
          <w:color w:val="000000"/>
        </w:rPr>
        <w:t xml:space="preserve"> work with Mind and Restore </w:t>
      </w:r>
      <w:r>
        <w:rPr>
          <w:color w:val="000000"/>
        </w:rPr>
        <w:t xml:space="preserve">to help </w:t>
      </w:r>
      <w:r w:rsidRPr="00365355">
        <w:rPr>
          <w:color w:val="000000"/>
        </w:rPr>
        <w:t>their team in dealing with people with mental health issues</w:t>
      </w:r>
      <w:r>
        <w:rPr>
          <w:color w:val="000000"/>
        </w:rPr>
        <w:t xml:space="preserve">. They will </w:t>
      </w:r>
      <w:r w:rsidRPr="00365355">
        <w:rPr>
          <w:color w:val="000000"/>
        </w:rPr>
        <w:t>also support those customers as well, for example removing some barriers to employment</w:t>
      </w:r>
      <w:r>
        <w:rPr>
          <w:color w:val="000000"/>
        </w:rPr>
        <w:t>, an important factor in improving wellbeing</w:t>
      </w:r>
      <w:r w:rsidRPr="00365355">
        <w:rPr>
          <w:color w:val="000000"/>
        </w:rPr>
        <w:t>.</w:t>
      </w:r>
    </w:p>
    <w:p w:rsidR="00365355" w:rsidRDefault="00365355" w:rsidP="00365355">
      <w:pPr>
        <w:pStyle w:val="ListParagraph"/>
        <w:numPr>
          <w:ilvl w:val="0"/>
          <w:numId w:val="41"/>
        </w:numPr>
      </w:pPr>
      <w:r>
        <w:lastRenderedPageBreak/>
        <w:t xml:space="preserve">Our </w:t>
      </w:r>
      <w:r w:rsidRPr="00BC0C4E">
        <w:t>Electoral Services</w:t>
      </w:r>
      <w:r>
        <w:t xml:space="preserve"> team</w:t>
      </w:r>
      <w:r w:rsidRPr="00BC0C4E">
        <w:t xml:space="preserve"> </w:t>
      </w:r>
      <w:r w:rsidR="001E6155">
        <w:t>is developing</w:t>
      </w:r>
      <w:r>
        <w:t xml:space="preserve"> an action plan to make Oxford residents aware of the </w:t>
      </w:r>
      <w:r w:rsidRPr="00BD796B">
        <w:t>changes to voter registration</w:t>
      </w:r>
      <w:r>
        <w:t xml:space="preserve">, working with a wide range of partners and community groups. It is aware of the need to ensure that new processes for </w:t>
      </w:r>
      <w:r w:rsidRPr="00487435">
        <w:t>electoral registration</w:t>
      </w:r>
      <w:r>
        <w:t xml:space="preserve"> do not exclude isolated people or those with mental health issues from the democratic process.</w:t>
      </w:r>
    </w:p>
    <w:p w:rsidR="00784AA2" w:rsidRDefault="00784AA2" w:rsidP="00784AA2"/>
    <w:p w:rsidR="009F48E0" w:rsidRDefault="002A5A11" w:rsidP="009F48E0">
      <w:r>
        <w:t>Finally, t</w:t>
      </w:r>
      <w:r w:rsidR="00784AA2">
        <w:t xml:space="preserve">he motion </w:t>
      </w:r>
      <w:r w:rsidR="009F48E0">
        <w:t xml:space="preserve">called for </w:t>
      </w:r>
      <w:r w:rsidR="00784AA2">
        <w:t>advice services to be accessible to peop</w:t>
      </w:r>
      <w:r w:rsidR="009F48E0">
        <w:t>le with mental health problems. Advice services commissioned</w:t>
      </w:r>
      <w:r>
        <w:t xml:space="preserve"> by the Council</w:t>
      </w:r>
      <w:r w:rsidR="009F48E0">
        <w:t xml:space="preserve"> to date are based in communities, including in areas where evidence indicates an increased risk of lower wellbeing (see Annex 5). They have also developed close working relationships with mental health service providers, for example having an advisor from Oxfordshire MIND in their offices, making it easy to refer clients. </w:t>
      </w:r>
    </w:p>
    <w:p w:rsidR="00784AA2" w:rsidRDefault="00784AA2" w:rsidP="00784AA2"/>
    <w:p w:rsidR="00784AA2" w:rsidRDefault="00784AA2" w:rsidP="00784AA2">
      <w:r>
        <w:t xml:space="preserve">The Council is working with </w:t>
      </w:r>
      <w:r w:rsidR="009F48E0">
        <w:t xml:space="preserve">these </w:t>
      </w:r>
      <w:r>
        <w:t>existing providers to develop a new specification for advice services to be re-commissioned for three years from April 2015. Services will focus not just on emergency support but also on forward planning and the longer term impact of their work</w:t>
      </w:r>
      <w:r w:rsidR="002A5A11">
        <w:t xml:space="preserve">, </w:t>
      </w:r>
      <w:r>
        <w:t>includ</w:t>
      </w:r>
      <w:r w:rsidR="002A5A11">
        <w:t>ing</w:t>
      </w:r>
      <w:r w:rsidR="007673C1">
        <w:t xml:space="preserve"> setting out pathways to employment</w:t>
      </w:r>
      <w:r>
        <w:t>, an important determinant for wellbeing.</w:t>
      </w:r>
    </w:p>
    <w:p w:rsidR="00784AA2" w:rsidRDefault="00784AA2" w:rsidP="00784AA2"/>
    <w:p w:rsidR="00784AA2" w:rsidRDefault="009F48E0" w:rsidP="00784AA2">
      <w:pPr>
        <w:pStyle w:val="PlainText"/>
      </w:pPr>
      <w:r>
        <w:t>This is in the context of a</w:t>
      </w:r>
      <w:r w:rsidR="00784AA2">
        <w:t>dvice</w:t>
      </w:r>
      <w:r>
        <w:t xml:space="preserve"> agencies across the county </w:t>
      </w:r>
      <w:r w:rsidR="00911940">
        <w:t>being involved</w:t>
      </w:r>
      <w:r w:rsidR="00784AA2">
        <w:t xml:space="preserve"> in a partnership programme supported by the Big Lottery Fund’s Advice Services Transition Fund. As part of this,</w:t>
      </w:r>
      <w:r>
        <w:t xml:space="preserve"> Oxfordshire</w:t>
      </w:r>
      <w:r w:rsidR="00784AA2">
        <w:t xml:space="preserve"> Mind is currently working with</w:t>
      </w:r>
      <w:r>
        <w:t xml:space="preserve"> advice</w:t>
      </w:r>
      <w:r w:rsidR="00784AA2">
        <w:t xml:space="preserve"> </w:t>
      </w:r>
      <w:r>
        <w:t>agencies</w:t>
      </w:r>
      <w:r w:rsidR="00784AA2">
        <w:t xml:space="preserve"> to mainstream mental health to:</w:t>
      </w:r>
    </w:p>
    <w:p w:rsidR="00784AA2" w:rsidRDefault="00784AA2" w:rsidP="00784AA2">
      <w:pPr>
        <w:pStyle w:val="PlainText"/>
      </w:pPr>
    </w:p>
    <w:p w:rsidR="00784AA2" w:rsidRDefault="00784AA2" w:rsidP="00784AA2">
      <w:pPr>
        <w:pStyle w:val="PlainText"/>
        <w:numPr>
          <w:ilvl w:val="0"/>
          <w:numId w:val="38"/>
        </w:numPr>
      </w:pPr>
      <w:r>
        <w:t xml:space="preserve">help </w:t>
      </w:r>
      <w:r w:rsidR="009F48E0">
        <w:t xml:space="preserve">their </w:t>
      </w:r>
      <w:r>
        <w:t>staff and volunteers understand mental health problems, share expertise and improve referral pathways</w:t>
      </w:r>
    </w:p>
    <w:p w:rsidR="00784AA2" w:rsidRDefault="00784AA2" w:rsidP="00784AA2">
      <w:pPr>
        <w:pStyle w:val="PlainText"/>
        <w:numPr>
          <w:ilvl w:val="0"/>
          <w:numId w:val="38"/>
        </w:numPr>
      </w:pPr>
      <w:proofErr w:type="gramStart"/>
      <w:r>
        <w:t>improve</w:t>
      </w:r>
      <w:proofErr w:type="gramEnd"/>
      <w:r>
        <w:t xml:space="preserve"> resilience for clients by providing support to manage stress and anxiety and building confidence.</w:t>
      </w:r>
    </w:p>
    <w:p w:rsidR="00E57BDB" w:rsidRPr="00BD796B" w:rsidRDefault="00E57BDB" w:rsidP="004B425B">
      <w:pPr>
        <w:rPr>
          <w:b/>
        </w:rPr>
      </w:pPr>
    </w:p>
    <w:p w:rsidR="00C31788" w:rsidRPr="00BD796B" w:rsidRDefault="00784AA2" w:rsidP="00BD796B">
      <w:pPr>
        <w:rPr>
          <w:b/>
        </w:rPr>
      </w:pPr>
      <w:r>
        <w:rPr>
          <w:b/>
        </w:rPr>
        <w:t>3.4</w:t>
      </w:r>
      <w:r w:rsidR="00BD796B" w:rsidRPr="00BD796B">
        <w:rPr>
          <w:b/>
        </w:rPr>
        <w:t xml:space="preserve">. </w:t>
      </w:r>
      <w:r w:rsidR="00C31788" w:rsidRPr="00BD796B">
        <w:rPr>
          <w:b/>
        </w:rPr>
        <w:t>Partnership working</w:t>
      </w:r>
    </w:p>
    <w:p w:rsidR="00C31788" w:rsidRDefault="00C31788" w:rsidP="004B425B"/>
    <w:p w:rsidR="00354589" w:rsidRDefault="00D76B23" w:rsidP="004B425B">
      <w:r>
        <w:t>The motion</w:t>
      </w:r>
      <w:r w:rsidR="00354589">
        <w:t xml:space="preserve"> highlighted the </w:t>
      </w:r>
      <w:r w:rsidR="00354589" w:rsidRPr="00BD796B">
        <w:t>importance of working with partners</w:t>
      </w:r>
      <w:r w:rsidR="003B3F77">
        <w:t xml:space="preserve"> to ensure that </w:t>
      </w:r>
      <w:r w:rsidR="00354589">
        <w:t xml:space="preserve">mental wellbeing is sufficiently taken into account in decision making and service delivery. This reflects the </w:t>
      </w:r>
      <w:r w:rsidR="00A61113">
        <w:t xml:space="preserve">principles </w:t>
      </w:r>
      <w:r w:rsidR="00354589">
        <w:t xml:space="preserve">set out in the cross-governmental mental health strategy </w:t>
      </w:r>
      <w:r w:rsidR="00354589">
        <w:rPr>
          <w:i/>
        </w:rPr>
        <w:t xml:space="preserve">No Health </w:t>
      </w:r>
      <w:proofErr w:type="gramStart"/>
      <w:r w:rsidR="00354589">
        <w:rPr>
          <w:i/>
        </w:rPr>
        <w:t>Without</w:t>
      </w:r>
      <w:proofErr w:type="gramEnd"/>
      <w:r w:rsidR="00354589">
        <w:rPr>
          <w:i/>
        </w:rPr>
        <w:t xml:space="preserve"> Mental Health </w:t>
      </w:r>
      <w:r w:rsidR="001E06AD">
        <w:t>(</w:t>
      </w:r>
      <w:r>
        <w:t>see Annex 4)</w:t>
      </w:r>
      <w:r w:rsidR="00354589">
        <w:t>.</w:t>
      </w:r>
    </w:p>
    <w:p w:rsidR="00354589" w:rsidRDefault="00354589" w:rsidP="004B425B"/>
    <w:p w:rsidR="00B67F22" w:rsidRDefault="00B67F22" w:rsidP="004B425B">
      <w:r>
        <w:t>Many of the strategies and action plans already mentioned include a strong element of partnership working. Other e</w:t>
      </w:r>
      <w:r w:rsidR="003B3F77">
        <w:t xml:space="preserve">xamples </w:t>
      </w:r>
      <w:r>
        <w:t>include:</w:t>
      </w:r>
    </w:p>
    <w:p w:rsidR="0056035F" w:rsidRPr="00BD796B" w:rsidRDefault="0056035F" w:rsidP="004B425B"/>
    <w:p w:rsidR="000773A3" w:rsidRPr="00BD796B" w:rsidRDefault="000773A3" w:rsidP="00D76B23">
      <w:pPr>
        <w:pStyle w:val="ListParagraph"/>
        <w:numPr>
          <w:ilvl w:val="0"/>
          <w:numId w:val="18"/>
        </w:numPr>
      </w:pPr>
      <w:r w:rsidRPr="00BD796B">
        <w:t xml:space="preserve">Oxford City Council is the local lead partner for the </w:t>
      </w:r>
      <w:r w:rsidRPr="00BD796B">
        <w:rPr>
          <w:i/>
        </w:rPr>
        <w:t>Making Every Adult Matter</w:t>
      </w:r>
      <w:r w:rsidRPr="00BD796B">
        <w:t xml:space="preserve"> pilot project, one of nine local authority areas chosen to work with </w:t>
      </w:r>
      <w:r w:rsidR="004B7B01" w:rsidRPr="00BD796B">
        <w:t>four</w:t>
      </w:r>
      <w:r w:rsidRPr="00BD796B">
        <w:t xml:space="preserve"> national partners</w:t>
      </w:r>
      <w:r w:rsidR="004B7B01" w:rsidRPr="00BD796B">
        <w:t xml:space="preserve"> (Clinks, Homeless Link, Mind and </w:t>
      </w:r>
      <w:proofErr w:type="spellStart"/>
      <w:r w:rsidR="004B7B01" w:rsidRPr="00BD796B">
        <w:t>DrugScope</w:t>
      </w:r>
      <w:proofErr w:type="spellEnd"/>
      <w:r w:rsidR="004B7B01" w:rsidRPr="00BD796B">
        <w:t>)</w:t>
      </w:r>
      <w:r w:rsidRPr="00BD796B">
        <w:t xml:space="preserve"> to deliver improved outcomes and interventions for people with multiple needs.</w:t>
      </w:r>
    </w:p>
    <w:p w:rsidR="00C32A5C" w:rsidRPr="00BD796B" w:rsidRDefault="00C32A5C" w:rsidP="00D76B23">
      <w:pPr>
        <w:pStyle w:val="ListParagraph"/>
        <w:numPr>
          <w:ilvl w:val="0"/>
          <w:numId w:val="18"/>
        </w:numPr>
      </w:pPr>
      <w:r w:rsidRPr="00BD796B">
        <w:t xml:space="preserve">The </w:t>
      </w:r>
      <w:r w:rsidR="0056035F">
        <w:t>c</w:t>
      </w:r>
      <w:r w:rsidRPr="00BD796B">
        <w:t xml:space="preserve">ouncil is a partner agency for the </w:t>
      </w:r>
      <w:r w:rsidRPr="00BD796B">
        <w:rPr>
          <w:rFonts w:cs="Times New Roman"/>
          <w:i/>
          <w:szCs w:val="22"/>
        </w:rPr>
        <w:t xml:space="preserve">Supported Independent Living </w:t>
      </w:r>
      <w:r w:rsidR="00285B61">
        <w:rPr>
          <w:rFonts w:cs="Times New Roman"/>
          <w:i/>
          <w:szCs w:val="22"/>
        </w:rPr>
        <w:t xml:space="preserve">(SIL) </w:t>
      </w:r>
      <w:r w:rsidRPr="00BD796B">
        <w:rPr>
          <w:rFonts w:cs="Times New Roman"/>
          <w:szCs w:val="22"/>
        </w:rPr>
        <w:t xml:space="preserve">pathway, to help people </w:t>
      </w:r>
      <w:r w:rsidR="00547F31" w:rsidRPr="00BD796B">
        <w:rPr>
          <w:color w:val="000000"/>
        </w:rPr>
        <w:t xml:space="preserve">with a mental health diagnosis </w:t>
      </w:r>
      <w:r w:rsidRPr="00BD796B">
        <w:rPr>
          <w:rFonts w:cs="Times New Roman"/>
          <w:szCs w:val="22"/>
        </w:rPr>
        <w:t>move out of hospital. Our support focuses on housing-related matters and the links to the pathway relating to</w:t>
      </w:r>
      <w:r w:rsidR="003B3F77">
        <w:rPr>
          <w:rFonts w:cs="Times New Roman"/>
          <w:szCs w:val="22"/>
        </w:rPr>
        <w:t xml:space="preserve"> adults</w:t>
      </w:r>
      <w:r w:rsidRPr="00BD796B">
        <w:rPr>
          <w:rFonts w:cs="Times New Roman"/>
          <w:szCs w:val="22"/>
        </w:rPr>
        <w:t xml:space="preserve">. </w:t>
      </w:r>
      <w:r w:rsidRPr="00BD796B">
        <w:rPr>
          <w:color w:val="000000"/>
        </w:rPr>
        <w:t>As part of the SIL pathway we also contribute a number of houses (units) at subsidised rent.</w:t>
      </w:r>
    </w:p>
    <w:p w:rsidR="00B67F22" w:rsidRPr="00BD796B" w:rsidRDefault="00B67F22" w:rsidP="00D76B23">
      <w:pPr>
        <w:pStyle w:val="ListParagraph"/>
        <w:numPr>
          <w:ilvl w:val="0"/>
          <w:numId w:val="18"/>
        </w:numPr>
      </w:pPr>
      <w:r w:rsidRPr="00BD796B">
        <w:lastRenderedPageBreak/>
        <w:t xml:space="preserve">The Oxford Safer Community Partnership is discussing how to take forward the action plan included in the national </w:t>
      </w:r>
      <w:r w:rsidRPr="00BD796B">
        <w:rPr>
          <w:i/>
        </w:rPr>
        <w:t>Mental Health Crisis Care Concordat. Improving outcomes for people experiencing mental health crisis</w:t>
      </w:r>
      <w:r w:rsidRPr="00BD796B">
        <w:t> (</w:t>
      </w:r>
      <w:r w:rsidRPr="00BD796B">
        <w:rPr>
          <w:color w:val="000000"/>
        </w:rPr>
        <w:t>Department of Health and Concordat signatories 2014).</w:t>
      </w:r>
    </w:p>
    <w:p w:rsidR="00B67F22" w:rsidRPr="00BD796B" w:rsidRDefault="00B67F22" w:rsidP="00D76B23">
      <w:pPr>
        <w:pStyle w:val="ListParagraph"/>
        <w:numPr>
          <w:ilvl w:val="0"/>
          <w:numId w:val="18"/>
        </w:numPr>
      </w:pPr>
      <w:r w:rsidRPr="00BD796B">
        <w:t xml:space="preserve">The City Council and partners on the Oxford Strategic Partnership </w:t>
      </w:r>
      <w:r w:rsidR="003B3F77">
        <w:t xml:space="preserve">will play an active part in the </w:t>
      </w:r>
      <w:r w:rsidRPr="00BD796B">
        <w:rPr>
          <w:i/>
        </w:rPr>
        <w:t>Commission on Health Inequalities</w:t>
      </w:r>
      <w:r w:rsidRPr="00BD796B">
        <w:t xml:space="preserve">, </w:t>
      </w:r>
      <w:r w:rsidR="009D13BB" w:rsidRPr="00BD796B">
        <w:t>which is being proposed</w:t>
      </w:r>
      <w:r w:rsidRPr="00BD796B">
        <w:t xml:space="preserve"> by the Clinical Chair of the Oxfordshire Clinical Commissioning Group, Dr Joe </w:t>
      </w:r>
      <w:proofErr w:type="spellStart"/>
      <w:r w:rsidRPr="00BD796B">
        <w:t>McManners</w:t>
      </w:r>
      <w:proofErr w:type="spellEnd"/>
      <w:r w:rsidRPr="00BD796B">
        <w:t>.</w:t>
      </w:r>
    </w:p>
    <w:p w:rsidR="003A2488" w:rsidRPr="00BD796B" w:rsidRDefault="003A2488" w:rsidP="00D76B23">
      <w:pPr>
        <w:pStyle w:val="ListParagraph"/>
        <w:numPr>
          <w:ilvl w:val="0"/>
          <w:numId w:val="18"/>
        </w:numPr>
      </w:pPr>
      <w:r w:rsidRPr="00BD796B">
        <w:t xml:space="preserve">As part of the Oxford Strategic Partnership’s Stronger Communities theme group, a </w:t>
      </w:r>
      <w:r w:rsidRPr="00BD796B">
        <w:rPr>
          <w:rFonts w:eastAsia="Times New Roman"/>
          <w:i/>
          <w:lang w:eastAsia="en-GB"/>
        </w:rPr>
        <w:t xml:space="preserve">Needs Analysis </w:t>
      </w:r>
      <w:r w:rsidR="00B12419" w:rsidRPr="00BD796B">
        <w:rPr>
          <w:rFonts w:eastAsia="Times New Roman"/>
          <w:i/>
          <w:lang w:eastAsia="en-GB"/>
        </w:rPr>
        <w:t>for Older People in Oxford</w:t>
      </w:r>
      <w:r w:rsidR="00B12419" w:rsidRPr="00BD796B">
        <w:rPr>
          <w:rFonts w:eastAsia="Times New Roman"/>
          <w:lang w:eastAsia="en-GB"/>
        </w:rPr>
        <w:t xml:space="preserve"> has been undertaken in October 2013</w:t>
      </w:r>
      <w:r w:rsidRPr="00BD796B">
        <w:rPr>
          <w:rFonts w:eastAsia="Times New Roman"/>
          <w:lang w:eastAsia="en-GB"/>
        </w:rPr>
        <w:t>, overseen by the Oxford City Ageing Successfully Group. Two pilot projects aimed at addressing older people’s isolation have also been evaluated. Both of these documents are informing the development of an action plan.</w:t>
      </w:r>
    </w:p>
    <w:p w:rsidR="009E4338" w:rsidRPr="00BD796B" w:rsidRDefault="009E4338" w:rsidP="009E4338"/>
    <w:p w:rsidR="009E4338" w:rsidRDefault="009E4338" w:rsidP="009E4338">
      <w:r>
        <w:t>The Council already plays an important role in helping support client groups at higher risk of experiencing low mental wellbeing, through its housing, homelessness and community safety services. Specific examples can be found in Annex</w:t>
      </w:r>
      <w:r w:rsidR="000C0860">
        <w:t>es</w:t>
      </w:r>
      <w:r>
        <w:t xml:space="preserve"> 3 and 4. To further improve joint working in this area, we developed </w:t>
      </w:r>
      <w:r w:rsidRPr="00BD796B">
        <w:t xml:space="preserve">a </w:t>
      </w:r>
      <w:r w:rsidRPr="00BD796B">
        <w:rPr>
          <w:i/>
        </w:rPr>
        <w:t>Health and Housing Working Together Action Plan</w:t>
      </w:r>
      <w:r>
        <w:t xml:space="preserve"> </w:t>
      </w:r>
      <w:r w:rsidRPr="00BD796B">
        <w:t>jointly with partners in public health</w:t>
      </w:r>
      <w:r>
        <w:t xml:space="preserve"> earlier this year</w:t>
      </w:r>
      <w:r w:rsidRPr="00BD796B">
        <w:t>. Specific actions</w:t>
      </w:r>
      <w:r>
        <w:t xml:space="preserve"> that are </w:t>
      </w:r>
      <w:r w:rsidRPr="00BD796B">
        <w:t>rel</w:t>
      </w:r>
      <w:r>
        <w:t>evant to mental health and wellbeing are to:</w:t>
      </w:r>
    </w:p>
    <w:p w:rsidR="009E4338" w:rsidRDefault="009E4338" w:rsidP="009E4338"/>
    <w:p w:rsidR="009E4338" w:rsidRDefault="009E4338" w:rsidP="009E4338">
      <w:pPr>
        <w:pStyle w:val="ListParagraph"/>
        <w:numPr>
          <w:ilvl w:val="0"/>
          <w:numId w:val="22"/>
        </w:numPr>
      </w:pPr>
      <w:r>
        <w:t>include</w:t>
      </w:r>
      <w:r w:rsidRPr="00157BC4">
        <w:t xml:space="preserve"> the </w:t>
      </w:r>
      <w:r>
        <w:t xml:space="preserve">County Council’s Public Health Promotion Programme as </w:t>
      </w:r>
      <w:r w:rsidRPr="00157BC4">
        <w:t xml:space="preserve">part of the City Council’s </w:t>
      </w:r>
      <w:r>
        <w:t>c</w:t>
      </w:r>
      <w:r w:rsidRPr="00157BC4">
        <w:t>ommunication</w:t>
      </w:r>
      <w:r>
        <w:t xml:space="preserve"> c</w:t>
      </w:r>
      <w:r w:rsidRPr="00157BC4">
        <w:t>alendar</w:t>
      </w:r>
      <w:r>
        <w:t>s</w:t>
      </w:r>
      <w:r w:rsidRPr="00157BC4">
        <w:t xml:space="preserve"> (internal and external)</w:t>
      </w:r>
      <w:r>
        <w:t>, supporting National Mental Health Awareness Week and World Mental Health Day</w:t>
      </w:r>
    </w:p>
    <w:p w:rsidR="009E4338" w:rsidRDefault="009E4338" w:rsidP="009E4338">
      <w:pPr>
        <w:pStyle w:val="ListParagraph"/>
        <w:numPr>
          <w:ilvl w:val="0"/>
          <w:numId w:val="22"/>
        </w:numPr>
      </w:pPr>
      <w:r w:rsidRPr="008B23B9">
        <w:t>hold initial discussions with other agencies about referral paths (Mental Health, Hospital Trusts, Social Services, Community Safety) to prevent clients falling between agencies</w:t>
      </w:r>
    </w:p>
    <w:p w:rsidR="009E4338" w:rsidRDefault="009E4338" w:rsidP="009E4338">
      <w:pPr>
        <w:pStyle w:val="ListParagraph"/>
        <w:numPr>
          <w:ilvl w:val="0"/>
          <w:numId w:val="22"/>
        </w:numPr>
      </w:pPr>
      <w:r>
        <w:t>have</w:t>
      </w:r>
      <w:r w:rsidRPr="00E54A2E">
        <w:t xml:space="preserve"> initial discussions with partner agencies on how services can be co-designed and commissioned for complex needs client group</w:t>
      </w:r>
      <w:r>
        <w:t>s</w:t>
      </w:r>
    </w:p>
    <w:p w:rsidR="009E4338" w:rsidRPr="00F14C61" w:rsidRDefault="009E4338" w:rsidP="009E4338">
      <w:pPr>
        <w:pStyle w:val="ListParagraph"/>
        <w:numPr>
          <w:ilvl w:val="0"/>
          <w:numId w:val="22"/>
        </w:numPr>
      </w:pPr>
      <w:proofErr w:type="gramStart"/>
      <w:r w:rsidRPr="00E54A2E">
        <w:t>requ</w:t>
      </w:r>
      <w:r>
        <w:t>est</w:t>
      </w:r>
      <w:proofErr w:type="gramEnd"/>
      <w:r>
        <w:t xml:space="preserve"> that the Oxfordshire Clinical Commissioning Group consider h</w:t>
      </w:r>
      <w:r w:rsidRPr="00E54A2E">
        <w:t>arm minimisation</w:t>
      </w:r>
      <w:r>
        <w:t>,</w:t>
      </w:r>
      <w:r w:rsidRPr="00E54A2E">
        <w:t xml:space="preserve"> especially for vulnerable groups</w:t>
      </w:r>
      <w:r>
        <w:t xml:space="preserve">, </w:t>
      </w:r>
      <w:r w:rsidRPr="00E54A2E">
        <w:t>as part of their mental health commissioning</w:t>
      </w:r>
      <w:r w:rsidRPr="00157BC4">
        <w:t>.</w:t>
      </w:r>
    </w:p>
    <w:p w:rsidR="00BD796B" w:rsidRDefault="00BD796B" w:rsidP="00BD796B">
      <w:pPr>
        <w:rPr>
          <w:b/>
        </w:rPr>
      </w:pPr>
    </w:p>
    <w:p w:rsidR="00ED6E57" w:rsidRPr="00BD796B" w:rsidRDefault="00ED6E57" w:rsidP="00BD796B">
      <w:pPr>
        <w:rPr>
          <w:b/>
        </w:rPr>
      </w:pPr>
    </w:p>
    <w:p w:rsidR="00BD796B" w:rsidRPr="00BD796B" w:rsidRDefault="00ED6E57" w:rsidP="00BD796B">
      <w:pPr>
        <w:rPr>
          <w:b/>
        </w:rPr>
      </w:pPr>
      <w:r>
        <w:rPr>
          <w:b/>
        </w:rPr>
        <w:t>4</w:t>
      </w:r>
      <w:r w:rsidR="00BD796B" w:rsidRPr="00BD796B">
        <w:rPr>
          <w:b/>
        </w:rPr>
        <w:t>. Next steps</w:t>
      </w:r>
    </w:p>
    <w:p w:rsidR="00BD796B" w:rsidRPr="00BD796B" w:rsidRDefault="00BD796B" w:rsidP="00BD796B">
      <w:pPr>
        <w:rPr>
          <w:b/>
        </w:rPr>
      </w:pPr>
    </w:p>
    <w:p w:rsidR="00F12FED" w:rsidRDefault="00D17022" w:rsidP="00BD796B">
      <w:r>
        <w:t>Together</w:t>
      </w:r>
      <w:r w:rsidR="00F12FED">
        <w:t xml:space="preserve"> with existing work captured in Annex 3</w:t>
      </w:r>
      <w:r>
        <w:t>, these actions will help</w:t>
      </w:r>
      <w:r w:rsidR="00DA15AB">
        <w:t xml:space="preserve"> turn the motion into operational reality.</w:t>
      </w:r>
      <w:r>
        <w:t xml:space="preserve"> </w:t>
      </w:r>
      <w:r w:rsidR="00BD796B">
        <w:t xml:space="preserve">The </w:t>
      </w:r>
      <w:r w:rsidR="00ED6E57">
        <w:t xml:space="preserve">table </w:t>
      </w:r>
      <w:r w:rsidR="00BD796B">
        <w:t xml:space="preserve">in Annex 1 gives a more detailed overview of </w:t>
      </w:r>
      <w:r w:rsidR="00DA15AB">
        <w:t>all</w:t>
      </w:r>
      <w:r w:rsidR="00BD796B">
        <w:t xml:space="preserve"> actions, </w:t>
      </w:r>
      <w:r w:rsidR="00895CEC">
        <w:t>under the same</w:t>
      </w:r>
      <w:r w:rsidR="00BD796B">
        <w:t xml:space="preserve"> </w:t>
      </w:r>
      <w:r w:rsidR="00F12FED">
        <w:t xml:space="preserve">four </w:t>
      </w:r>
      <w:r w:rsidR="00BD796B">
        <w:t>headings</w:t>
      </w:r>
      <w:r w:rsidR="002E5868">
        <w:t xml:space="preserve"> as set out in this report</w:t>
      </w:r>
      <w:r w:rsidR="00BD796B">
        <w:t>.</w:t>
      </w:r>
      <w:r w:rsidR="00F12FED">
        <w:t xml:space="preserve"> The aim is to embed and mainstream support for mental wellbeing and the action plan will be accommodated within existing service areas and monitoring arrangements.</w:t>
      </w:r>
    </w:p>
    <w:p w:rsidR="00F12FED" w:rsidRDefault="00F12FED" w:rsidP="00BD796B"/>
    <w:p w:rsidR="001E6427" w:rsidRPr="004B425B" w:rsidRDefault="00DA15AB" w:rsidP="004B425B">
      <w:pPr>
        <w:rPr>
          <w:b/>
        </w:rPr>
      </w:pPr>
      <w:r>
        <w:t>While it is not thought that separate reporting mechanisms will be required, t</w:t>
      </w:r>
      <w:r w:rsidR="00895CEC">
        <w:t xml:space="preserve">he Mental Health Challenge Panel of elected members in the City </w:t>
      </w:r>
      <w:r>
        <w:t>can</w:t>
      </w:r>
      <w:r w:rsidR="00895CEC">
        <w:t xml:space="preserve"> play a role in monitor</w:t>
      </w:r>
      <w:r>
        <w:t>ing</w:t>
      </w:r>
      <w:r w:rsidR="00895CEC">
        <w:t xml:space="preserve"> progress on actions.</w:t>
      </w:r>
      <w:r>
        <w:t xml:space="preserve"> It is proposed </w:t>
      </w:r>
      <w:r w:rsidR="00ED6E57">
        <w:t xml:space="preserve">in the separate </w:t>
      </w:r>
      <w:r w:rsidR="00962FF5">
        <w:t xml:space="preserve">appendix to the CEB report </w:t>
      </w:r>
      <w:r>
        <w:t xml:space="preserve">that </w:t>
      </w:r>
      <w:r w:rsidR="00ED6E57">
        <w:t>the Panel</w:t>
      </w:r>
      <w:r>
        <w:t xml:space="preserve"> will report back to C</w:t>
      </w:r>
      <w:r w:rsidR="000C7406">
        <w:t>ouncil as part of the existing regular partnership reports.</w:t>
      </w:r>
    </w:p>
    <w:p w:rsidR="002A1A4C" w:rsidRDefault="002A1A4C" w:rsidP="00C7429C">
      <w:pPr>
        <w:rPr>
          <w:b/>
        </w:rPr>
        <w:sectPr w:rsidR="002A1A4C" w:rsidSect="00AC2B30">
          <w:headerReference w:type="default"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rsidR="00C7429C" w:rsidRPr="000F59D3" w:rsidRDefault="00432189" w:rsidP="0027006C">
      <w:pPr>
        <w:rPr>
          <w:i/>
          <w:highlight w:val="yellow"/>
        </w:rPr>
      </w:pPr>
      <w:r>
        <w:rPr>
          <w:b/>
        </w:rPr>
        <w:lastRenderedPageBreak/>
        <w:t>Annex 1</w:t>
      </w:r>
      <w:r w:rsidR="00586006">
        <w:rPr>
          <w:b/>
        </w:rPr>
        <w:t xml:space="preserve">: </w:t>
      </w:r>
      <w:r w:rsidR="00586006">
        <w:rPr>
          <w:b/>
        </w:rPr>
        <w:tab/>
      </w:r>
      <w:r w:rsidR="00C7429C">
        <w:rPr>
          <w:b/>
        </w:rPr>
        <w:t>Action Plan</w:t>
      </w:r>
    </w:p>
    <w:p w:rsidR="00A513D0" w:rsidRDefault="00A513D0" w:rsidP="0027006C"/>
    <w:tbl>
      <w:tblPr>
        <w:tblStyle w:val="TableGrid"/>
        <w:tblW w:w="5000" w:type="pct"/>
        <w:tblCellMar>
          <w:top w:w="57" w:type="dxa"/>
          <w:bottom w:w="57" w:type="dxa"/>
        </w:tblCellMar>
        <w:tblLook w:val="04A0" w:firstRow="1" w:lastRow="0" w:firstColumn="1" w:lastColumn="0" w:noHBand="0" w:noVBand="1"/>
      </w:tblPr>
      <w:tblGrid>
        <w:gridCol w:w="3211"/>
        <w:gridCol w:w="1579"/>
        <w:gridCol w:w="2169"/>
        <w:gridCol w:w="5664"/>
        <w:gridCol w:w="1551"/>
      </w:tblGrid>
      <w:tr w:rsidR="00504E5F" w:rsidTr="00A77097">
        <w:trPr>
          <w:tblHeader/>
        </w:trPr>
        <w:tc>
          <w:tcPr>
            <w:tcW w:w="1133" w:type="pct"/>
            <w:shd w:val="clear" w:color="auto" w:fill="DBE5F1" w:themeFill="accent1" w:themeFillTint="33"/>
          </w:tcPr>
          <w:p w:rsidR="00504E5F" w:rsidRDefault="00504E5F" w:rsidP="00F57289">
            <w:pPr>
              <w:rPr>
                <w:b/>
              </w:rPr>
            </w:pPr>
            <w:r w:rsidRPr="00FE7B89">
              <w:rPr>
                <w:b/>
              </w:rPr>
              <w:t>Action</w:t>
            </w:r>
          </w:p>
          <w:p w:rsidR="00504E5F" w:rsidRPr="00FE7B89" w:rsidRDefault="00504E5F" w:rsidP="00F57289">
            <w:r w:rsidRPr="00FE7B89">
              <w:rPr>
                <w:b/>
              </w:rPr>
              <w:t>(existing / new)</w:t>
            </w:r>
          </w:p>
        </w:tc>
        <w:tc>
          <w:tcPr>
            <w:tcW w:w="557" w:type="pct"/>
            <w:shd w:val="clear" w:color="auto" w:fill="DBE5F1" w:themeFill="accent1" w:themeFillTint="33"/>
          </w:tcPr>
          <w:p w:rsidR="00504E5F" w:rsidRPr="00FE7B89" w:rsidRDefault="00504E5F" w:rsidP="00F57289">
            <w:pPr>
              <w:rPr>
                <w:b/>
              </w:rPr>
            </w:pPr>
            <w:r w:rsidRPr="00FE7B89">
              <w:rPr>
                <w:b/>
              </w:rPr>
              <w:t>Resources</w:t>
            </w:r>
          </w:p>
        </w:tc>
        <w:tc>
          <w:tcPr>
            <w:tcW w:w="765" w:type="pct"/>
            <w:shd w:val="clear" w:color="auto" w:fill="DBE5F1" w:themeFill="accent1" w:themeFillTint="33"/>
          </w:tcPr>
          <w:p w:rsidR="00504E5F" w:rsidRPr="00FE7B89" w:rsidRDefault="00504E5F" w:rsidP="00F57289">
            <w:pPr>
              <w:rPr>
                <w:b/>
              </w:rPr>
            </w:pPr>
            <w:r w:rsidRPr="00FE7B89">
              <w:rPr>
                <w:b/>
              </w:rPr>
              <w:t>Responsible / lead</w:t>
            </w:r>
          </w:p>
        </w:tc>
        <w:tc>
          <w:tcPr>
            <w:tcW w:w="1998" w:type="pct"/>
            <w:shd w:val="clear" w:color="auto" w:fill="DBE5F1" w:themeFill="accent1" w:themeFillTint="33"/>
          </w:tcPr>
          <w:p w:rsidR="00504E5F" w:rsidRDefault="00504E5F" w:rsidP="007A319F">
            <w:pPr>
              <w:rPr>
                <w:b/>
              </w:rPr>
            </w:pPr>
            <w:r>
              <w:rPr>
                <w:b/>
              </w:rPr>
              <w:t>Target outcomes</w:t>
            </w:r>
            <w:r w:rsidR="00712F47">
              <w:rPr>
                <w:rStyle w:val="FootnoteReference"/>
                <w:b/>
              </w:rPr>
              <w:footnoteReference w:id="2"/>
            </w:r>
          </w:p>
          <w:p w:rsidR="00712F47" w:rsidRPr="003A38F4" w:rsidRDefault="00712F47" w:rsidP="00712F47"/>
        </w:tc>
        <w:tc>
          <w:tcPr>
            <w:tcW w:w="547" w:type="pct"/>
            <w:shd w:val="clear" w:color="auto" w:fill="DBE5F1" w:themeFill="accent1" w:themeFillTint="33"/>
          </w:tcPr>
          <w:p w:rsidR="00504E5F" w:rsidRPr="00FE7B89" w:rsidRDefault="00712F47" w:rsidP="00F57289">
            <w:pPr>
              <w:rPr>
                <w:b/>
              </w:rPr>
            </w:pPr>
            <w:r>
              <w:rPr>
                <w:b/>
              </w:rPr>
              <w:t>Target date</w:t>
            </w:r>
            <w:r w:rsidR="00504E5F" w:rsidRPr="00FE7B89">
              <w:rPr>
                <w:b/>
              </w:rPr>
              <w:t xml:space="preserve"> </w:t>
            </w:r>
          </w:p>
        </w:tc>
      </w:tr>
      <w:tr w:rsidR="00504E5F" w:rsidTr="00586006">
        <w:tc>
          <w:tcPr>
            <w:tcW w:w="5000" w:type="pct"/>
            <w:gridSpan w:val="5"/>
          </w:tcPr>
          <w:p w:rsidR="00504E5F" w:rsidRPr="00096014" w:rsidRDefault="00504E5F" w:rsidP="00D76B23">
            <w:pPr>
              <w:pStyle w:val="ListParagraph"/>
              <w:numPr>
                <w:ilvl w:val="0"/>
                <w:numId w:val="17"/>
              </w:numPr>
              <w:rPr>
                <w:b/>
              </w:rPr>
            </w:pPr>
            <w:r>
              <w:rPr>
                <w:b/>
              </w:rPr>
              <w:t>ELECTED MEMBERS</w:t>
            </w:r>
          </w:p>
        </w:tc>
      </w:tr>
      <w:tr w:rsidR="00504E5F" w:rsidTr="00A77097">
        <w:tc>
          <w:tcPr>
            <w:tcW w:w="1133" w:type="pct"/>
          </w:tcPr>
          <w:p w:rsidR="00504E5F" w:rsidRPr="00586006" w:rsidRDefault="00504E5F" w:rsidP="003F7810">
            <w:pPr>
              <w:rPr>
                <w:b/>
              </w:rPr>
            </w:pPr>
            <w:r>
              <w:t xml:space="preserve">Appoint </w:t>
            </w:r>
            <w:r w:rsidRPr="00551842">
              <w:rPr>
                <w:b/>
              </w:rPr>
              <w:t xml:space="preserve">elected member Mental Health </w:t>
            </w:r>
            <w:r w:rsidR="003F7810">
              <w:rPr>
                <w:b/>
              </w:rPr>
              <w:t>Challenge P</w:t>
            </w:r>
            <w:r w:rsidR="00321FF7">
              <w:rPr>
                <w:b/>
              </w:rPr>
              <w:t>anel with lead champion</w:t>
            </w:r>
            <w:r>
              <w:rPr>
                <w:b/>
              </w:rPr>
              <w:t xml:space="preserve"> </w:t>
            </w:r>
            <w:r>
              <w:t>(new)</w:t>
            </w:r>
          </w:p>
        </w:tc>
        <w:tc>
          <w:tcPr>
            <w:tcW w:w="557" w:type="pct"/>
          </w:tcPr>
          <w:p w:rsidR="00504E5F" w:rsidRDefault="00000919" w:rsidP="00F57289">
            <w:r>
              <w:t xml:space="preserve">Limited – within existing </w:t>
            </w:r>
          </w:p>
        </w:tc>
        <w:tc>
          <w:tcPr>
            <w:tcW w:w="765" w:type="pct"/>
          </w:tcPr>
          <w:p w:rsidR="002443EE" w:rsidRPr="00912947" w:rsidRDefault="00504E5F" w:rsidP="00F57289">
            <w:r w:rsidRPr="00912947">
              <w:t>Council</w:t>
            </w:r>
            <w:r w:rsidR="002443EE" w:rsidRPr="00912947">
              <w:t>lors</w:t>
            </w:r>
          </w:p>
          <w:p w:rsidR="00504E5F" w:rsidRPr="00912947" w:rsidRDefault="00504E5F" w:rsidP="00912947">
            <w:r w:rsidRPr="00912947">
              <w:t>PCC (Val Johnson)</w:t>
            </w:r>
          </w:p>
        </w:tc>
        <w:tc>
          <w:tcPr>
            <w:tcW w:w="1998" w:type="pct"/>
          </w:tcPr>
          <w:p w:rsidR="00504E5F" w:rsidRDefault="00712F47" w:rsidP="00D76B23">
            <w:pPr>
              <w:pStyle w:val="ListParagraph"/>
              <w:numPr>
                <w:ilvl w:val="0"/>
                <w:numId w:val="10"/>
              </w:numPr>
            </w:pPr>
            <w:r>
              <w:t>Appoint p</w:t>
            </w:r>
            <w:r w:rsidR="00321FF7">
              <w:t>anel</w:t>
            </w:r>
            <w:r w:rsidR="005036D9">
              <w:t xml:space="preserve"> of champions</w:t>
            </w:r>
            <w:r w:rsidR="00321FF7">
              <w:t xml:space="preserve"> with role description</w:t>
            </w:r>
            <w:r w:rsidR="00F44CC2">
              <w:t>, to advise Board Member for Health</w:t>
            </w:r>
          </w:p>
          <w:p w:rsidR="00321FF7" w:rsidRDefault="00712F47" w:rsidP="00D76B23">
            <w:pPr>
              <w:pStyle w:val="ListParagraph"/>
              <w:numPr>
                <w:ilvl w:val="0"/>
                <w:numId w:val="10"/>
              </w:numPr>
            </w:pPr>
            <w:r>
              <w:t>Agree lea</w:t>
            </w:r>
            <w:r w:rsidR="00321FF7">
              <w:t>d champio</w:t>
            </w:r>
            <w:r>
              <w:t>n to be p</w:t>
            </w:r>
            <w:r w:rsidR="00321FF7">
              <w:t>art of the National Mental Health Challenge champions network</w:t>
            </w:r>
          </w:p>
          <w:p w:rsidR="00504E5F" w:rsidRDefault="00321FF7" w:rsidP="00D76B23">
            <w:pPr>
              <w:pStyle w:val="ListParagraph"/>
              <w:numPr>
                <w:ilvl w:val="0"/>
                <w:numId w:val="10"/>
              </w:numPr>
            </w:pPr>
            <w:r>
              <w:t>Any measures to be set by the panel</w:t>
            </w:r>
          </w:p>
        </w:tc>
        <w:tc>
          <w:tcPr>
            <w:tcW w:w="547" w:type="pct"/>
          </w:tcPr>
          <w:p w:rsidR="00504E5F" w:rsidRDefault="00504E5F" w:rsidP="00F57289">
            <w:r>
              <w:t>Autumn 2014</w:t>
            </w:r>
          </w:p>
        </w:tc>
      </w:tr>
      <w:tr w:rsidR="00504E5F" w:rsidTr="00A77097">
        <w:tc>
          <w:tcPr>
            <w:tcW w:w="1133" w:type="pct"/>
          </w:tcPr>
          <w:p w:rsidR="00504E5F" w:rsidRDefault="00504E5F" w:rsidP="00321FF7">
            <w:r>
              <w:t xml:space="preserve">Offer </w:t>
            </w:r>
            <w:r w:rsidRPr="006C26C2">
              <w:rPr>
                <w:b/>
              </w:rPr>
              <w:t xml:space="preserve">elected members </w:t>
            </w:r>
            <w:r w:rsidR="00321FF7">
              <w:rPr>
                <w:b/>
              </w:rPr>
              <w:t xml:space="preserve">information and </w:t>
            </w:r>
            <w:r w:rsidRPr="006C26C2">
              <w:rPr>
                <w:b/>
              </w:rPr>
              <w:t>support</w:t>
            </w:r>
            <w:r>
              <w:t xml:space="preserve"> on mental health awareness (new)</w:t>
            </w:r>
          </w:p>
          <w:p w:rsidR="00712F47" w:rsidRDefault="00712F47" w:rsidP="00321FF7"/>
        </w:tc>
        <w:tc>
          <w:tcPr>
            <w:tcW w:w="557" w:type="pct"/>
          </w:tcPr>
          <w:p w:rsidR="00504E5F" w:rsidRDefault="002212CD" w:rsidP="00712F47">
            <w:r>
              <w:t>Limited</w:t>
            </w:r>
            <w:r w:rsidR="00712F47">
              <w:t xml:space="preserve"> – use existing materials</w:t>
            </w:r>
          </w:p>
        </w:tc>
        <w:tc>
          <w:tcPr>
            <w:tcW w:w="765" w:type="pct"/>
          </w:tcPr>
          <w:p w:rsidR="00504E5F" w:rsidRPr="00912947" w:rsidRDefault="00504E5F" w:rsidP="00912947">
            <w:r w:rsidRPr="00912947">
              <w:t>PCC (Val Johnson)</w:t>
            </w:r>
          </w:p>
        </w:tc>
        <w:tc>
          <w:tcPr>
            <w:tcW w:w="1998" w:type="pct"/>
          </w:tcPr>
          <w:p w:rsidR="00504E5F" w:rsidRDefault="00504E5F" w:rsidP="00D76B23">
            <w:pPr>
              <w:pStyle w:val="ListParagraph"/>
              <w:numPr>
                <w:ilvl w:val="0"/>
                <w:numId w:val="10"/>
              </w:numPr>
            </w:pPr>
            <w:r>
              <w:t xml:space="preserve">Help members </w:t>
            </w:r>
            <w:r w:rsidRPr="00541019">
              <w:t xml:space="preserve">support the wellbeing of people in their areas through both casework and their strategic role within the </w:t>
            </w:r>
            <w:r w:rsidR="0056035F">
              <w:t>C</w:t>
            </w:r>
            <w:r w:rsidRPr="00541019">
              <w:t>ouncil</w:t>
            </w:r>
          </w:p>
          <w:p w:rsidR="00504E5F" w:rsidRDefault="00504E5F" w:rsidP="00D76B23">
            <w:pPr>
              <w:pStyle w:val="ListParagraph"/>
              <w:numPr>
                <w:ilvl w:val="0"/>
                <w:numId w:val="10"/>
              </w:numPr>
            </w:pPr>
            <w:r>
              <w:t>Measures t</w:t>
            </w:r>
            <w:r w:rsidR="00321FF7">
              <w:t>o be agreed by the panel</w:t>
            </w:r>
          </w:p>
        </w:tc>
        <w:tc>
          <w:tcPr>
            <w:tcW w:w="547" w:type="pct"/>
          </w:tcPr>
          <w:p w:rsidR="00504E5F" w:rsidRDefault="00712F47" w:rsidP="00F57289">
            <w:r>
              <w:t>Start autumn 2014, then on-going</w:t>
            </w:r>
          </w:p>
        </w:tc>
      </w:tr>
      <w:tr w:rsidR="00504E5F" w:rsidTr="00586006">
        <w:tc>
          <w:tcPr>
            <w:tcW w:w="5000" w:type="pct"/>
            <w:gridSpan w:val="5"/>
          </w:tcPr>
          <w:p w:rsidR="00504E5F" w:rsidRPr="00096014" w:rsidRDefault="00504E5F" w:rsidP="00D76B23">
            <w:pPr>
              <w:pStyle w:val="ListParagraph"/>
              <w:numPr>
                <w:ilvl w:val="0"/>
                <w:numId w:val="17"/>
              </w:numPr>
              <w:rPr>
                <w:b/>
              </w:rPr>
            </w:pPr>
            <w:r>
              <w:rPr>
                <w:b/>
              </w:rPr>
              <w:t>MINDFUL EMPLOYER</w:t>
            </w:r>
          </w:p>
        </w:tc>
      </w:tr>
      <w:tr w:rsidR="00504E5F" w:rsidTr="00A77097">
        <w:tc>
          <w:tcPr>
            <w:tcW w:w="1133" w:type="pct"/>
          </w:tcPr>
          <w:p w:rsidR="00504E5F" w:rsidRDefault="00504E5F" w:rsidP="00F57289">
            <w:r>
              <w:t xml:space="preserve">Chief Executive to sign Mindful Employer Charter for </w:t>
            </w:r>
            <w:r w:rsidRPr="005E7972">
              <w:rPr>
                <w:b/>
              </w:rPr>
              <w:t>Employers who are Positive About Mental Health</w:t>
            </w:r>
            <w:r>
              <w:t xml:space="preserve"> (new)</w:t>
            </w:r>
          </w:p>
          <w:p w:rsidR="00504E5F" w:rsidRDefault="00504E5F" w:rsidP="00F57289"/>
        </w:tc>
        <w:tc>
          <w:tcPr>
            <w:tcW w:w="557" w:type="pct"/>
          </w:tcPr>
          <w:p w:rsidR="00504E5F" w:rsidRDefault="00504E5F" w:rsidP="00F57289">
            <w:r>
              <w:t>&gt; £500 accreditation and review</w:t>
            </w:r>
          </w:p>
        </w:tc>
        <w:tc>
          <w:tcPr>
            <w:tcW w:w="765" w:type="pct"/>
          </w:tcPr>
          <w:p w:rsidR="00504E5F" w:rsidRDefault="00504E5F" w:rsidP="00F57289">
            <w:r>
              <w:t>HR (Jarlath Brine)</w:t>
            </w:r>
          </w:p>
        </w:tc>
        <w:tc>
          <w:tcPr>
            <w:tcW w:w="1998" w:type="pct"/>
          </w:tcPr>
          <w:p w:rsidR="00504E5F" w:rsidRDefault="00504E5F" w:rsidP="00D76B23">
            <w:pPr>
              <w:pStyle w:val="ListParagraph"/>
              <w:numPr>
                <w:ilvl w:val="0"/>
                <w:numId w:val="10"/>
              </w:numPr>
            </w:pPr>
            <w:r>
              <w:t>Be accredited as a Mindful Employer</w:t>
            </w:r>
          </w:p>
          <w:p w:rsidR="00504E5F" w:rsidRDefault="00504E5F" w:rsidP="00D76B23">
            <w:pPr>
              <w:pStyle w:val="ListParagraph"/>
              <w:numPr>
                <w:ilvl w:val="0"/>
                <w:numId w:val="10"/>
              </w:numPr>
            </w:pPr>
            <w:r>
              <w:t>Access information and support in relation to staff who experience stress, anxiety, depression and other mental health conditions through M</w:t>
            </w:r>
            <w:r w:rsidR="00586006">
              <w:t xml:space="preserve">indful </w:t>
            </w:r>
            <w:r>
              <w:t>E</w:t>
            </w:r>
            <w:r w:rsidR="00586006">
              <w:t>mployer</w:t>
            </w:r>
            <w:r>
              <w:t xml:space="preserve"> network</w:t>
            </w:r>
          </w:p>
          <w:p w:rsidR="00504E5F" w:rsidRDefault="00504E5F" w:rsidP="00D76B23">
            <w:pPr>
              <w:pStyle w:val="ListParagraph"/>
              <w:numPr>
                <w:ilvl w:val="0"/>
                <w:numId w:val="10"/>
              </w:numPr>
            </w:pPr>
            <w:r>
              <w:t xml:space="preserve">Monitor recruitment: Annual Workforce Equalities Report (May/June) – </w:t>
            </w:r>
            <w:r w:rsidR="00586006">
              <w:t xml:space="preserve">note </w:t>
            </w:r>
            <w:r>
              <w:t>mental health information reliant on self-declaration by applicants</w:t>
            </w:r>
          </w:p>
        </w:tc>
        <w:tc>
          <w:tcPr>
            <w:tcW w:w="547" w:type="pct"/>
          </w:tcPr>
          <w:p w:rsidR="00504E5F" w:rsidRDefault="00712F47" w:rsidP="00A3436B">
            <w:r>
              <w:t>October</w:t>
            </w:r>
            <w:r w:rsidR="00504E5F">
              <w:t xml:space="preserve"> 2014</w:t>
            </w:r>
          </w:p>
        </w:tc>
      </w:tr>
      <w:tr w:rsidR="00504E5F" w:rsidTr="00A77097">
        <w:tc>
          <w:tcPr>
            <w:tcW w:w="1133" w:type="pct"/>
          </w:tcPr>
          <w:p w:rsidR="00504E5F" w:rsidRDefault="00504E5F" w:rsidP="00F57289">
            <w:r>
              <w:lastRenderedPageBreak/>
              <w:t xml:space="preserve">Sign the </w:t>
            </w:r>
            <w:r w:rsidRPr="00D834C6">
              <w:rPr>
                <w:b/>
              </w:rPr>
              <w:t>Time to Change Pledge</w:t>
            </w:r>
            <w:r>
              <w:t xml:space="preserve"> and create a plan to tackle MH stigma (new)</w:t>
            </w:r>
          </w:p>
        </w:tc>
        <w:tc>
          <w:tcPr>
            <w:tcW w:w="557" w:type="pct"/>
          </w:tcPr>
          <w:p w:rsidR="00504E5F" w:rsidRDefault="00017301" w:rsidP="00F57289">
            <w:r>
              <w:t>Minimal</w:t>
            </w:r>
          </w:p>
        </w:tc>
        <w:tc>
          <w:tcPr>
            <w:tcW w:w="765" w:type="pct"/>
          </w:tcPr>
          <w:p w:rsidR="00504E5F" w:rsidRDefault="00504E5F" w:rsidP="00F57289">
            <w:r>
              <w:t>HR (Chris Harvey)</w:t>
            </w:r>
          </w:p>
          <w:p w:rsidR="00504E5F" w:rsidRDefault="00504E5F" w:rsidP="00504E5F">
            <w:r>
              <w:t>PCC (Comms)</w:t>
            </w:r>
          </w:p>
        </w:tc>
        <w:tc>
          <w:tcPr>
            <w:tcW w:w="1998" w:type="pct"/>
          </w:tcPr>
          <w:p w:rsidR="00504E5F" w:rsidRDefault="00D817F4" w:rsidP="00D76B23">
            <w:pPr>
              <w:pStyle w:val="ListParagraph"/>
              <w:numPr>
                <w:ilvl w:val="0"/>
                <w:numId w:val="11"/>
              </w:numPr>
            </w:pPr>
            <w:r>
              <w:t>Highlight the C</w:t>
            </w:r>
            <w:r w:rsidR="00504E5F">
              <w:t>ouncil’s commitment to reducing mental health stigma</w:t>
            </w:r>
          </w:p>
          <w:p w:rsidR="00504E5F" w:rsidRDefault="00504E5F" w:rsidP="00D76B23">
            <w:pPr>
              <w:pStyle w:val="ListParagraph"/>
              <w:numPr>
                <w:ilvl w:val="0"/>
                <w:numId w:val="11"/>
              </w:numPr>
            </w:pPr>
            <w:r>
              <w:t xml:space="preserve">Measures to be included in the plan </w:t>
            </w:r>
          </w:p>
        </w:tc>
        <w:tc>
          <w:tcPr>
            <w:tcW w:w="547" w:type="pct"/>
          </w:tcPr>
          <w:p w:rsidR="00504E5F" w:rsidRDefault="00A77097" w:rsidP="00F57289">
            <w:r>
              <w:t>Decem</w:t>
            </w:r>
            <w:r w:rsidR="00504E5F">
              <w:t>ber 2014</w:t>
            </w:r>
          </w:p>
        </w:tc>
      </w:tr>
      <w:tr w:rsidR="00504E5F" w:rsidTr="00A77097">
        <w:tc>
          <w:tcPr>
            <w:tcW w:w="1133" w:type="pct"/>
          </w:tcPr>
          <w:p w:rsidR="00504E5F" w:rsidRDefault="00504E5F" w:rsidP="00724A7D">
            <w:r>
              <w:t xml:space="preserve">Develop and implement </w:t>
            </w:r>
            <w:r>
              <w:rPr>
                <w:b/>
              </w:rPr>
              <w:t>Employee Development and Wellbeing Programme</w:t>
            </w:r>
            <w:r>
              <w:t xml:space="preserve"> incl. mental health and wellbeing (existing – in development)</w:t>
            </w:r>
          </w:p>
        </w:tc>
        <w:tc>
          <w:tcPr>
            <w:tcW w:w="557" w:type="pct"/>
          </w:tcPr>
          <w:p w:rsidR="00504E5F" w:rsidRDefault="00A56442" w:rsidP="00A56442">
            <w:r>
              <w:t>B</w:t>
            </w:r>
            <w:r w:rsidR="00504E5F">
              <w:t>udget £75k each year for 2 years</w:t>
            </w:r>
          </w:p>
        </w:tc>
        <w:tc>
          <w:tcPr>
            <w:tcW w:w="765" w:type="pct"/>
          </w:tcPr>
          <w:p w:rsidR="00504E5F" w:rsidRDefault="00504E5F" w:rsidP="00724A7D">
            <w:r>
              <w:t>HR (Chris Harvey)</w:t>
            </w:r>
          </w:p>
        </w:tc>
        <w:tc>
          <w:tcPr>
            <w:tcW w:w="1998" w:type="pct"/>
          </w:tcPr>
          <w:p w:rsidR="00504E5F" w:rsidRDefault="00504E5F" w:rsidP="00D76B23">
            <w:pPr>
              <w:pStyle w:val="ListParagraph"/>
              <w:numPr>
                <w:ilvl w:val="0"/>
                <w:numId w:val="11"/>
              </w:numPr>
            </w:pPr>
            <w:r>
              <w:t xml:space="preserve">Improve </w:t>
            </w:r>
            <w:r w:rsidR="00586006">
              <w:t>s</w:t>
            </w:r>
            <w:r>
              <w:t>taff survey results</w:t>
            </w:r>
          </w:p>
          <w:p w:rsidR="00504E5F" w:rsidRDefault="00504E5F" w:rsidP="00D76B23">
            <w:pPr>
              <w:pStyle w:val="ListParagraph"/>
              <w:numPr>
                <w:ilvl w:val="0"/>
                <w:numId w:val="11"/>
              </w:numPr>
            </w:pPr>
            <w:r>
              <w:t>Other measures to be defined and developed in the Employee Developmen</w:t>
            </w:r>
            <w:r w:rsidR="00017301">
              <w:t>t &amp; Wellbeing</w:t>
            </w:r>
            <w:r w:rsidR="00586006">
              <w:t xml:space="preserve"> Programme 2014-16</w:t>
            </w:r>
          </w:p>
        </w:tc>
        <w:tc>
          <w:tcPr>
            <w:tcW w:w="547" w:type="pct"/>
          </w:tcPr>
          <w:p w:rsidR="00504E5F" w:rsidRDefault="00504E5F" w:rsidP="00F57289">
            <w:r>
              <w:t>St</w:t>
            </w:r>
            <w:r w:rsidR="00712F47">
              <w:t>arted</w:t>
            </w:r>
          </w:p>
        </w:tc>
      </w:tr>
      <w:tr w:rsidR="00504E5F" w:rsidTr="00A77097">
        <w:tc>
          <w:tcPr>
            <w:tcW w:w="1133" w:type="pct"/>
          </w:tcPr>
          <w:p w:rsidR="00504E5F" w:rsidRDefault="00504E5F" w:rsidP="00AC2B30">
            <w:r>
              <w:t xml:space="preserve">Write </w:t>
            </w:r>
            <w:r w:rsidRPr="00F711A1">
              <w:rPr>
                <w:b/>
              </w:rPr>
              <w:t>letters to partners</w:t>
            </w:r>
            <w:r>
              <w:t xml:space="preserve"> to consider becoming Mindful Employers (new)</w:t>
            </w:r>
          </w:p>
        </w:tc>
        <w:tc>
          <w:tcPr>
            <w:tcW w:w="557" w:type="pct"/>
          </w:tcPr>
          <w:p w:rsidR="00504E5F" w:rsidRDefault="00504E5F" w:rsidP="00AC2B30">
            <w:r>
              <w:t>n/a</w:t>
            </w:r>
          </w:p>
        </w:tc>
        <w:tc>
          <w:tcPr>
            <w:tcW w:w="765" w:type="pct"/>
          </w:tcPr>
          <w:p w:rsidR="00504E5F" w:rsidRDefault="00504E5F" w:rsidP="00AC2B30">
            <w:r>
              <w:t>Chief Executive</w:t>
            </w:r>
          </w:p>
          <w:p w:rsidR="00017301" w:rsidRDefault="00017301" w:rsidP="00AC2B30">
            <w:r>
              <w:t>PCC (Val Johnson)</w:t>
            </w:r>
          </w:p>
        </w:tc>
        <w:tc>
          <w:tcPr>
            <w:tcW w:w="1998" w:type="pct"/>
          </w:tcPr>
          <w:p w:rsidR="00504E5F" w:rsidRDefault="00504E5F" w:rsidP="004561EA">
            <w:pPr>
              <w:pStyle w:val="ListParagraph"/>
              <w:numPr>
                <w:ilvl w:val="0"/>
                <w:numId w:val="13"/>
              </w:numPr>
            </w:pPr>
            <w:r>
              <w:t>Write</w:t>
            </w:r>
            <w:r w:rsidRPr="00A6735A">
              <w:t xml:space="preserve"> to the County Council, Oxford Brookes University and the University of Oxford to invite their organisations to follow the City Counc</w:t>
            </w:r>
            <w:r>
              <w:t>il's lead as a Mindful Employer</w:t>
            </w:r>
          </w:p>
        </w:tc>
        <w:tc>
          <w:tcPr>
            <w:tcW w:w="547" w:type="pct"/>
          </w:tcPr>
          <w:p w:rsidR="00504E5F" w:rsidRDefault="00A77097" w:rsidP="00712F47">
            <w:r>
              <w:t>Novem</w:t>
            </w:r>
            <w:r w:rsidR="00017301">
              <w:t>ber</w:t>
            </w:r>
            <w:r w:rsidR="00504E5F">
              <w:t xml:space="preserve"> 2014</w:t>
            </w:r>
          </w:p>
        </w:tc>
      </w:tr>
      <w:tr w:rsidR="00504E5F" w:rsidTr="00A77097">
        <w:tc>
          <w:tcPr>
            <w:tcW w:w="1133" w:type="pct"/>
          </w:tcPr>
          <w:p w:rsidR="00504E5F" w:rsidRDefault="00A77097" w:rsidP="00F57289">
            <w:r>
              <w:t xml:space="preserve">Encourage </w:t>
            </w:r>
            <w:r w:rsidRPr="00A77097">
              <w:rPr>
                <w:b/>
              </w:rPr>
              <w:t>suppliers to aim for best practice</w:t>
            </w:r>
            <w:r>
              <w:t xml:space="preserve"> in employment practices </w:t>
            </w:r>
            <w:r w:rsidR="00504E5F">
              <w:t>(existing – in development)</w:t>
            </w:r>
          </w:p>
        </w:tc>
        <w:tc>
          <w:tcPr>
            <w:tcW w:w="557" w:type="pct"/>
          </w:tcPr>
          <w:p w:rsidR="00504E5F" w:rsidRDefault="00504E5F" w:rsidP="00F57289">
            <w:r>
              <w:t>Minimal</w:t>
            </w:r>
          </w:p>
        </w:tc>
        <w:tc>
          <w:tcPr>
            <w:tcW w:w="765" w:type="pct"/>
          </w:tcPr>
          <w:p w:rsidR="00504E5F" w:rsidRDefault="00504E5F" w:rsidP="00F57289">
            <w:r>
              <w:t>Procurement (Caroline Wood)</w:t>
            </w:r>
          </w:p>
        </w:tc>
        <w:tc>
          <w:tcPr>
            <w:tcW w:w="1998" w:type="pct"/>
          </w:tcPr>
          <w:p w:rsidR="00504E5F" w:rsidRDefault="00A77097" w:rsidP="00D76B23">
            <w:pPr>
              <w:pStyle w:val="ListParagraph"/>
              <w:numPr>
                <w:ilvl w:val="0"/>
                <w:numId w:val="12"/>
              </w:numPr>
            </w:pPr>
            <w:r>
              <w:t>Suppliers to be p</w:t>
            </w:r>
            <w:r w:rsidR="00504E5F">
              <w:t>ositive about mental health</w:t>
            </w:r>
          </w:p>
          <w:p w:rsidR="00504E5F" w:rsidRDefault="00504E5F" w:rsidP="00A77097">
            <w:pPr>
              <w:pStyle w:val="ListParagraph"/>
              <w:numPr>
                <w:ilvl w:val="0"/>
                <w:numId w:val="12"/>
              </w:numPr>
            </w:pPr>
            <w:r>
              <w:t xml:space="preserve">Measure information provided, </w:t>
            </w:r>
            <w:r w:rsidR="00A77097">
              <w:t>e.g. by facilitating Mind attending events for local businesses</w:t>
            </w:r>
          </w:p>
        </w:tc>
        <w:tc>
          <w:tcPr>
            <w:tcW w:w="547" w:type="pct"/>
          </w:tcPr>
          <w:p w:rsidR="00504E5F" w:rsidRDefault="00A77097" w:rsidP="00394D43">
            <w:r>
              <w:t>December</w:t>
            </w:r>
            <w:r w:rsidR="00394D43">
              <w:t xml:space="preserve"> </w:t>
            </w:r>
            <w:r w:rsidR="00504E5F">
              <w:t>2014</w:t>
            </w:r>
          </w:p>
        </w:tc>
      </w:tr>
      <w:tr w:rsidR="00504E5F" w:rsidTr="00586006">
        <w:tc>
          <w:tcPr>
            <w:tcW w:w="5000" w:type="pct"/>
            <w:gridSpan w:val="5"/>
          </w:tcPr>
          <w:p w:rsidR="00504E5F" w:rsidRPr="00096014" w:rsidRDefault="00A3436B" w:rsidP="00D76B23">
            <w:pPr>
              <w:pStyle w:val="ListParagraph"/>
              <w:numPr>
                <w:ilvl w:val="0"/>
                <w:numId w:val="17"/>
              </w:numPr>
              <w:rPr>
                <w:b/>
              </w:rPr>
            </w:pPr>
            <w:r>
              <w:rPr>
                <w:b/>
              </w:rPr>
              <w:t>PROMOTING WELLBEING</w:t>
            </w:r>
          </w:p>
        </w:tc>
      </w:tr>
      <w:tr w:rsidR="000773A3" w:rsidTr="00A77097">
        <w:tc>
          <w:tcPr>
            <w:tcW w:w="1133" w:type="pct"/>
          </w:tcPr>
          <w:p w:rsidR="000773A3" w:rsidRDefault="00712F47" w:rsidP="00712F47">
            <w:r>
              <w:t>Strengthen</w:t>
            </w:r>
            <w:r w:rsidR="000773A3">
              <w:t xml:space="preserve"> the </w:t>
            </w:r>
            <w:r w:rsidR="00D817F4">
              <w:rPr>
                <w:b/>
              </w:rPr>
              <w:t>C</w:t>
            </w:r>
            <w:r w:rsidR="000773A3" w:rsidRPr="00FD4CA1">
              <w:rPr>
                <w:b/>
              </w:rPr>
              <w:t xml:space="preserve">ouncil’s policy development and review process </w:t>
            </w:r>
            <w:r w:rsidR="000773A3">
              <w:t>(existing)</w:t>
            </w:r>
          </w:p>
        </w:tc>
        <w:tc>
          <w:tcPr>
            <w:tcW w:w="557" w:type="pct"/>
          </w:tcPr>
          <w:p w:rsidR="000773A3" w:rsidRDefault="000773A3" w:rsidP="004F68D1">
            <w:r>
              <w:t>Minimal</w:t>
            </w:r>
          </w:p>
        </w:tc>
        <w:tc>
          <w:tcPr>
            <w:tcW w:w="765" w:type="pct"/>
          </w:tcPr>
          <w:p w:rsidR="000773A3" w:rsidRDefault="00712F47" w:rsidP="004F68D1">
            <w:r>
              <w:t>PCC (Val Johnson)</w:t>
            </w:r>
          </w:p>
        </w:tc>
        <w:tc>
          <w:tcPr>
            <w:tcW w:w="1998" w:type="pct"/>
          </w:tcPr>
          <w:p w:rsidR="000773A3" w:rsidRDefault="004561EA" w:rsidP="00D76B23">
            <w:pPr>
              <w:pStyle w:val="ListParagraph"/>
              <w:numPr>
                <w:ilvl w:val="0"/>
                <w:numId w:val="14"/>
              </w:numPr>
            </w:pPr>
            <w:r>
              <w:t>H</w:t>
            </w:r>
            <w:r w:rsidR="000773A3" w:rsidRPr="00A92020">
              <w:t xml:space="preserve">elp mainstream </w:t>
            </w:r>
            <w:r w:rsidR="000773A3">
              <w:t xml:space="preserve">consideration of the impact of new policies on </w:t>
            </w:r>
            <w:r w:rsidR="000773A3" w:rsidRPr="00A92020">
              <w:t>promoting mental wellbeing and resilience across</w:t>
            </w:r>
            <w:r w:rsidR="00D817F4">
              <w:t xml:space="preserve"> C</w:t>
            </w:r>
            <w:r w:rsidR="000773A3" w:rsidRPr="00A92020">
              <w:t>ouncil services</w:t>
            </w:r>
          </w:p>
        </w:tc>
        <w:tc>
          <w:tcPr>
            <w:tcW w:w="547" w:type="pct"/>
          </w:tcPr>
          <w:p w:rsidR="000773A3" w:rsidRDefault="00A939D1" w:rsidP="00F57289">
            <w:r>
              <w:t>Novem</w:t>
            </w:r>
            <w:r w:rsidR="00712F47">
              <w:t>ber</w:t>
            </w:r>
            <w:r w:rsidR="000773A3">
              <w:t xml:space="preserve"> 2014</w:t>
            </w:r>
          </w:p>
        </w:tc>
      </w:tr>
      <w:tr w:rsidR="000773A3" w:rsidTr="00A77097">
        <w:tc>
          <w:tcPr>
            <w:tcW w:w="1133" w:type="pct"/>
          </w:tcPr>
          <w:p w:rsidR="000773A3" w:rsidRDefault="00712F47" w:rsidP="00712F47">
            <w:r>
              <w:t>Publicis</w:t>
            </w:r>
            <w:r w:rsidR="000773A3">
              <w:t xml:space="preserve">e Mental Health </w:t>
            </w:r>
            <w:r w:rsidR="000773A3" w:rsidRPr="00462534">
              <w:rPr>
                <w:b/>
              </w:rPr>
              <w:t xml:space="preserve">training </w:t>
            </w:r>
            <w:r w:rsidR="000773A3">
              <w:rPr>
                <w:b/>
              </w:rPr>
              <w:t xml:space="preserve">opportunities </w:t>
            </w:r>
            <w:r w:rsidR="00D817F4">
              <w:rPr>
                <w:b/>
              </w:rPr>
              <w:t>for C</w:t>
            </w:r>
            <w:r w:rsidR="000773A3" w:rsidRPr="00462534">
              <w:rPr>
                <w:b/>
              </w:rPr>
              <w:t>ouncil staff</w:t>
            </w:r>
            <w:r w:rsidR="000773A3">
              <w:t xml:space="preserve"> (existing – in development)</w:t>
            </w:r>
          </w:p>
        </w:tc>
        <w:tc>
          <w:tcPr>
            <w:tcW w:w="557" w:type="pct"/>
          </w:tcPr>
          <w:p w:rsidR="000773A3" w:rsidRDefault="000773A3" w:rsidP="00167C76">
            <w:r>
              <w:t>Existing</w:t>
            </w:r>
          </w:p>
        </w:tc>
        <w:tc>
          <w:tcPr>
            <w:tcW w:w="765" w:type="pct"/>
          </w:tcPr>
          <w:p w:rsidR="000773A3" w:rsidRDefault="000773A3" w:rsidP="002A0BF0">
            <w:r>
              <w:t>PCC</w:t>
            </w:r>
            <w:r w:rsidR="00BA08C2">
              <w:t xml:space="preserve"> (Val Johnson)</w:t>
            </w:r>
          </w:p>
        </w:tc>
        <w:tc>
          <w:tcPr>
            <w:tcW w:w="1998" w:type="pct"/>
          </w:tcPr>
          <w:p w:rsidR="000773A3" w:rsidRDefault="000773A3" w:rsidP="00712F47">
            <w:pPr>
              <w:pStyle w:val="ListParagraph"/>
              <w:numPr>
                <w:ilvl w:val="0"/>
                <w:numId w:val="13"/>
              </w:numPr>
            </w:pPr>
            <w:r>
              <w:t>Equip council and partner staff, including front-line staff and volunteers</w:t>
            </w:r>
            <w:r w:rsidR="00BA08C2">
              <w:t>,</w:t>
            </w:r>
            <w:r>
              <w:t xml:space="preserve"> to identify mental health and wellbeing issues and signpost as appropriate</w:t>
            </w:r>
          </w:p>
        </w:tc>
        <w:tc>
          <w:tcPr>
            <w:tcW w:w="547" w:type="pct"/>
          </w:tcPr>
          <w:p w:rsidR="000773A3" w:rsidRDefault="000773A3" w:rsidP="00F57289">
            <w:r>
              <w:t>January 2015</w:t>
            </w:r>
          </w:p>
        </w:tc>
      </w:tr>
      <w:tr w:rsidR="00A77097" w:rsidTr="00A77097">
        <w:tc>
          <w:tcPr>
            <w:tcW w:w="1133" w:type="pct"/>
          </w:tcPr>
          <w:p w:rsidR="00A77097" w:rsidRPr="004A525F" w:rsidRDefault="00A77097" w:rsidP="00C27402">
            <w:r>
              <w:lastRenderedPageBreak/>
              <w:t xml:space="preserve">Re-commission local </w:t>
            </w:r>
            <w:r>
              <w:rPr>
                <w:b/>
              </w:rPr>
              <w:t>Advice Services</w:t>
            </w:r>
            <w:r>
              <w:t xml:space="preserve"> (existing – in development)</w:t>
            </w:r>
          </w:p>
        </w:tc>
        <w:tc>
          <w:tcPr>
            <w:tcW w:w="557" w:type="pct"/>
          </w:tcPr>
          <w:p w:rsidR="00A77097" w:rsidRDefault="00A77097" w:rsidP="00C27402">
            <w:r>
              <w:t>Existing</w:t>
            </w:r>
          </w:p>
        </w:tc>
        <w:tc>
          <w:tcPr>
            <w:tcW w:w="765" w:type="pct"/>
          </w:tcPr>
          <w:p w:rsidR="00A77097" w:rsidRDefault="00A77097" w:rsidP="00C27402">
            <w:r>
              <w:t>Customer Services (Helen Bishop, Paul Wilding)</w:t>
            </w:r>
          </w:p>
        </w:tc>
        <w:tc>
          <w:tcPr>
            <w:tcW w:w="1998" w:type="pct"/>
          </w:tcPr>
          <w:p w:rsidR="00A77097" w:rsidRDefault="00A77097" w:rsidP="00C27402">
            <w:pPr>
              <w:pStyle w:val="ListParagraph"/>
              <w:numPr>
                <w:ilvl w:val="0"/>
                <w:numId w:val="12"/>
              </w:numPr>
            </w:pPr>
            <w:r>
              <w:t>Ensure Council funded advice services are accessible to all</w:t>
            </w:r>
          </w:p>
          <w:p w:rsidR="00A77097" w:rsidRDefault="00A77097" w:rsidP="00C27402">
            <w:pPr>
              <w:pStyle w:val="ListParagraph"/>
              <w:numPr>
                <w:ilvl w:val="0"/>
                <w:numId w:val="12"/>
              </w:numPr>
            </w:pPr>
            <w:r>
              <w:t>Any measures to be included in service specification (one year development and pilot phase during 2014)</w:t>
            </w:r>
          </w:p>
          <w:p w:rsidR="00A77097" w:rsidRDefault="00A77097" w:rsidP="00C27402"/>
        </w:tc>
        <w:tc>
          <w:tcPr>
            <w:tcW w:w="547" w:type="pct"/>
          </w:tcPr>
          <w:p w:rsidR="00A77097" w:rsidRDefault="00A77097" w:rsidP="00C27402">
            <w:r>
              <w:t>New contract from April 2015</w:t>
            </w:r>
          </w:p>
        </w:tc>
      </w:tr>
      <w:tr w:rsidR="00306117" w:rsidTr="00A77097">
        <w:tc>
          <w:tcPr>
            <w:tcW w:w="1133" w:type="pct"/>
          </w:tcPr>
          <w:p w:rsidR="00306117" w:rsidRDefault="00306117" w:rsidP="006F59AB">
            <w:r w:rsidRPr="00007A3B">
              <w:t xml:space="preserve">Develop relationship with </w:t>
            </w:r>
            <w:r>
              <w:rPr>
                <w:b/>
              </w:rPr>
              <w:t xml:space="preserve">mental health support providers </w:t>
            </w:r>
            <w:r>
              <w:t>(existing – in development)</w:t>
            </w:r>
          </w:p>
        </w:tc>
        <w:tc>
          <w:tcPr>
            <w:tcW w:w="557" w:type="pct"/>
          </w:tcPr>
          <w:p w:rsidR="00306117" w:rsidRDefault="00306117" w:rsidP="006F59AB">
            <w:r>
              <w:t>Existing (European funding)</w:t>
            </w:r>
          </w:p>
        </w:tc>
        <w:tc>
          <w:tcPr>
            <w:tcW w:w="765" w:type="pct"/>
          </w:tcPr>
          <w:p w:rsidR="00306117" w:rsidRDefault="00306117" w:rsidP="006F59AB">
            <w:r>
              <w:t>Customer Services (Helen Bishop, Paul Wilding)</w:t>
            </w:r>
          </w:p>
        </w:tc>
        <w:tc>
          <w:tcPr>
            <w:tcW w:w="1998" w:type="pct"/>
          </w:tcPr>
          <w:p w:rsidR="00306117" w:rsidRDefault="00306117" w:rsidP="006F59AB">
            <w:pPr>
              <w:pStyle w:val="ListParagraph"/>
              <w:numPr>
                <w:ilvl w:val="0"/>
                <w:numId w:val="12"/>
              </w:numPr>
            </w:pPr>
            <w:r>
              <w:t>Help long-term unemployed overcome key barriers to getting into work (Welfare Reform work)</w:t>
            </w:r>
          </w:p>
          <w:p w:rsidR="00306117" w:rsidRDefault="00306117" w:rsidP="006F59AB">
            <w:pPr>
              <w:pStyle w:val="ListParagraph"/>
              <w:numPr>
                <w:ilvl w:val="0"/>
                <w:numId w:val="12"/>
              </w:numPr>
            </w:pPr>
            <w:r>
              <w:t>Measures to be set as part of project</w:t>
            </w:r>
          </w:p>
        </w:tc>
        <w:tc>
          <w:tcPr>
            <w:tcW w:w="547" w:type="pct"/>
          </w:tcPr>
          <w:p w:rsidR="00306117" w:rsidRDefault="00306117" w:rsidP="006F59AB">
            <w:r>
              <w:t>Started</w:t>
            </w:r>
          </w:p>
        </w:tc>
      </w:tr>
      <w:tr w:rsidR="00306117" w:rsidTr="00A77097">
        <w:tc>
          <w:tcPr>
            <w:tcW w:w="1133" w:type="pct"/>
          </w:tcPr>
          <w:p w:rsidR="00306117" w:rsidRDefault="00306117" w:rsidP="004D753F">
            <w:r w:rsidRPr="00DC7F05">
              <w:rPr>
                <w:b/>
              </w:rPr>
              <w:t xml:space="preserve">Understand housing </w:t>
            </w:r>
            <w:r w:rsidRPr="00DC7F05">
              <w:rPr>
                <w:b/>
                <w:color w:val="000000"/>
              </w:rPr>
              <w:t>need and demand</w:t>
            </w:r>
            <w:r>
              <w:rPr>
                <w:color w:val="000000"/>
              </w:rPr>
              <w:t xml:space="preserve"> for people with mental health problems </w:t>
            </w:r>
            <w:r>
              <w:t>(existing – in development)</w:t>
            </w:r>
          </w:p>
        </w:tc>
        <w:tc>
          <w:tcPr>
            <w:tcW w:w="557" w:type="pct"/>
          </w:tcPr>
          <w:p w:rsidR="00306117" w:rsidRDefault="00306117" w:rsidP="00F57289">
            <w:proofErr w:type="spellStart"/>
            <w:r>
              <w:t>Tbc</w:t>
            </w:r>
            <w:proofErr w:type="spellEnd"/>
          </w:p>
        </w:tc>
        <w:tc>
          <w:tcPr>
            <w:tcW w:w="765" w:type="pct"/>
          </w:tcPr>
          <w:p w:rsidR="00306117" w:rsidRDefault="00306117" w:rsidP="00F57289">
            <w:r>
              <w:t>Housing (Gary Parsons)</w:t>
            </w:r>
          </w:p>
        </w:tc>
        <w:tc>
          <w:tcPr>
            <w:tcW w:w="1998" w:type="pct"/>
          </w:tcPr>
          <w:p w:rsidR="00306117" w:rsidRDefault="00306117" w:rsidP="00D76B23">
            <w:pPr>
              <w:pStyle w:val="ListParagraph"/>
              <w:numPr>
                <w:ilvl w:val="0"/>
                <w:numId w:val="14"/>
              </w:numPr>
            </w:pPr>
            <w:r>
              <w:t>To be considered and addressed through revised Housing Strategy</w:t>
            </w:r>
          </w:p>
          <w:p w:rsidR="00306117" w:rsidRDefault="00306117" w:rsidP="00D76B23">
            <w:pPr>
              <w:pStyle w:val="ListParagraph"/>
              <w:numPr>
                <w:ilvl w:val="0"/>
                <w:numId w:val="14"/>
              </w:numPr>
            </w:pPr>
            <w:r>
              <w:t>Measures to be included there</w:t>
            </w:r>
          </w:p>
        </w:tc>
        <w:tc>
          <w:tcPr>
            <w:tcW w:w="547" w:type="pct"/>
          </w:tcPr>
          <w:p w:rsidR="00306117" w:rsidRDefault="00306117" w:rsidP="00712F47">
            <w:r>
              <w:rPr>
                <w:color w:val="000000"/>
              </w:rPr>
              <w:t>March 2015</w:t>
            </w:r>
          </w:p>
        </w:tc>
      </w:tr>
      <w:tr w:rsidR="00306117" w:rsidTr="00A77097">
        <w:tc>
          <w:tcPr>
            <w:tcW w:w="1133" w:type="pct"/>
          </w:tcPr>
          <w:p w:rsidR="00306117" w:rsidRDefault="00306117" w:rsidP="002D6485">
            <w:r>
              <w:t xml:space="preserve">Identify </w:t>
            </w:r>
            <w:r>
              <w:rPr>
                <w:b/>
              </w:rPr>
              <w:t>how</w:t>
            </w:r>
            <w:r w:rsidRPr="00A85F2E">
              <w:rPr>
                <w:b/>
              </w:rPr>
              <w:t xml:space="preserve"> </w:t>
            </w:r>
            <w:r>
              <w:rPr>
                <w:b/>
              </w:rPr>
              <w:t>leisure and culture services</w:t>
            </w:r>
            <w:r>
              <w:t xml:space="preserve"> can best support five ways to wellbeing (existing – in development)</w:t>
            </w:r>
          </w:p>
        </w:tc>
        <w:tc>
          <w:tcPr>
            <w:tcW w:w="557" w:type="pct"/>
          </w:tcPr>
          <w:p w:rsidR="00306117" w:rsidRDefault="00306117" w:rsidP="00F57289">
            <w:proofErr w:type="spellStart"/>
            <w:r>
              <w:t>Tbc</w:t>
            </w:r>
            <w:proofErr w:type="spellEnd"/>
          </w:p>
        </w:tc>
        <w:tc>
          <w:tcPr>
            <w:tcW w:w="765" w:type="pct"/>
          </w:tcPr>
          <w:p w:rsidR="00306117" w:rsidRDefault="00306117" w:rsidP="00F57289">
            <w:r>
              <w:t>Leisure (Ian Brooke), PCC (Ceri Gorton)</w:t>
            </w:r>
          </w:p>
        </w:tc>
        <w:tc>
          <w:tcPr>
            <w:tcW w:w="1998" w:type="pct"/>
          </w:tcPr>
          <w:p w:rsidR="00306117" w:rsidRDefault="00306117" w:rsidP="00D76B23">
            <w:pPr>
              <w:pStyle w:val="ListParagraph"/>
              <w:numPr>
                <w:ilvl w:val="0"/>
                <w:numId w:val="14"/>
              </w:numPr>
            </w:pPr>
            <w:r>
              <w:t>Work towards best practice recommendations</w:t>
            </w:r>
          </w:p>
          <w:p w:rsidR="00306117" w:rsidRDefault="00306117" w:rsidP="00D76B23">
            <w:pPr>
              <w:pStyle w:val="ListParagraph"/>
              <w:numPr>
                <w:ilvl w:val="0"/>
                <w:numId w:val="14"/>
              </w:numPr>
            </w:pPr>
            <w:r>
              <w:t>To be considered and addressed through revised Leisure &amp; Wellbeing Strategy and Culture Strategy</w:t>
            </w:r>
          </w:p>
          <w:p w:rsidR="00306117" w:rsidRDefault="00306117" w:rsidP="00D76B23">
            <w:pPr>
              <w:pStyle w:val="ListParagraph"/>
              <w:numPr>
                <w:ilvl w:val="0"/>
                <w:numId w:val="14"/>
              </w:numPr>
            </w:pPr>
            <w:r>
              <w:t>Measures to be included there</w:t>
            </w:r>
          </w:p>
        </w:tc>
        <w:tc>
          <w:tcPr>
            <w:tcW w:w="547" w:type="pct"/>
          </w:tcPr>
          <w:p w:rsidR="00306117" w:rsidRDefault="00306117" w:rsidP="00F57289">
            <w:r>
              <w:t>March 2015</w:t>
            </w:r>
          </w:p>
        </w:tc>
      </w:tr>
      <w:tr w:rsidR="00306117" w:rsidTr="00A77097">
        <w:tc>
          <w:tcPr>
            <w:tcW w:w="1133" w:type="pct"/>
          </w:tcPr>
          <w:p w:rsidR="00306117" w:rsidRPr="00D208F0" w:rsidRDefault="00306117" w:rsidP="009B1109">
            <w:pPr>
              <w:rPr>
                <w:b/>
              </w:rPr>
            </w:pPr>
            <w:r w:rsidRPr="0006341A">
              <w:t>Identify and work with partners</w:t>
            </w:r>
            <w:r>
              <w:rPr>
                <w:b/>
              </w:rPr>
              <w:t xml:space="preserve"> to raise awareness and support Individual Voter Registration (IER) </w:t>
            </w:r>
            <w:r>
              <w:t>(existing – in development)</w:t>
            </w:r>
          </w:p>
        </w:tc>
        <w:tc>
          <w:tcPr>
            <w:tcW w:w="557" w:type="pct"/>
          </w:tcPr>
          <w:p w:rsidR="00306117" w:rsidRDefault="00306117" w:rsidP="00F57289">
            <w:r>
              <w:t>IER Public Engagement funding</w:t>
            </w:r>
          </w:p>
        </w:tc>
        <w:tc>
          <w:tcPr>
            <w:tcW w:w="765" w:type="pct"/>
          </w:tcPr>
          <w:p w:rsidR="00306117" w:rsidRDefault="00306117" w:rsidP="00F57289">
            <w:r>
              <w:t>Electoral Services (Martin John)</w:t>
            </w:r>
          </w:p>
        </w:tc>
        <w:tc>
          <w:tcPr>
            <w:tcW w:w="1998" w:type="pct"/>
          </w:tcPr>
          <w:p w:rsidR="00306117" w:rsidRDefault="00306117" w:rsidP="00D76B23">
            <w:pPr>
              <w:pStyle w:val="ListParagraph"/>
              <w:numPr>
                <w:ilvl w:val="0"/>
                <w:numId w:val="14"/>
              </w:numPr>
            </w:pPr>
            <w:r>
              <w:t xml:space="preserve">Identify partners that can support IER and ensure they have information (e.g. </w:t>
            </w:r>
            <w:r w:rsidRPr="00205651">
              <w:t>Mind</w:t>
            </w:r>
            <w:r>
              <w:t>,</w:t>
            </w:r>
            <w:r w:rsidRPr="00205651">
              <w:t xml:space="preserve"> Rethink, Restore, Community Glue, Oxford</w:t>
            </w:r>
            <w:r>
              <w:t>shire Unlimited, CAB, Oxfordshire Link)</w:t>
            </w:r>
          </w:p>
          <w:p w:rsidR="00306117" w:rsidRDefault="00306117" w:rsidP="00712F47">
            <w:pPr>
              <w:pStyle w:val="ListParagraph"/>
              <w:numPr>
                <w:ilvl w:val="0"/>
                <w:numId w:val="14"/>
              </w:numPr>
            </w:pPr>
            <w:r>
              <w:t>Minimise disenfranchisement and disengagement from the democratic process due to mental health issues</w:t>
            </w:r>
          </w:p>
        </w:tc>
        <w:tc>
          <w:tcPr>
            <w:tcW w:w="547" w:type="pct"/>
          </w:tcPr>
          <w:p w:rsidR="00306117" w:rsidRDefault="00306117" w:rsidP="00F57289">
            <w:r>
              <w:t>December 2014, then on-going</w:t>
            </w:r>
          </w:p>
        </w:tc>
      </w:tr>
      <w:tr w:rsidR="00306117" w:rsidTr="00586006">
        <w:tc>
          <w:tcPr>
            <w:tcW w:w="5000" w:type="pct"/>
            <w:gridSpan w:val="5"/>
          </w:tcPr>
          <w:p w:rsidR="00306117" w:rsidRPr="009B1109" w:rsidRDefault="00306117" w:rsidP="00D76B23">
            <w:pPr>
              <w:pStyle w:val="ListParagraph"/>
              <w:numPr>
                <w:ilvl w:val="0"/>
                <w:numId w:val="17"/>
              </w:numPr>
              <w:rPr>
                <w:b/>
              </w:rPr>
            </w:pPr>
            <w:r>
              <w:rPr>
                <w:b/>
              </w:rPr>
              <w:lastRenderedPageBreak/>
              <w:t>PARTNERSHIP WORKING</w:t>
            </w:r>
          </w:p>
        </w:tc>
      </w:tr>
      <w:tr w:rsidR="00306117" w:rsidTr="00A77097">
        <w:tc>
          <w:tcPr>
            <w:tcW w:w="1133" w:type="pct"/>
          </w:tcPr>
          <w:p w:rsidR="00306117" w:rsidRDefault="00306117" w:rsidP="004F68D1">
            <w:r>
              <w:t xml:space="preserve">Play an active role in </w:t>
            </w:r>
            <w:r w:rsidRPr="00F3061F">
              <w:rPr>
                <w:b/>
              </w:rPr>
              <w:t>specific</w:t>
            </w:r>
            <w:r>
              <w:rPr>
                <w:b/>
              </w:rPr>
              <w:t xml:space="preserve"> relevant</w:t>
            </w:r>
            <w:r w:rsidRPr="00F3061F">
              <w:rPr>
                <w:b/>
              </w:rPr>
              <w:t xml:space="preserve"> partnerships and projects</w:t>
            </w:r>
            <w:r>
              <w:t xml:space="preserve"> (existing)</w:t>
            </w:r>
          </w:p>
        </w:tc>
        <w:tc>
          <w:tcPr>
            <w:tcW w:w="557" w:type="pct"/>
          </w:tcPr>
          <w:p w:rsidR="00306117" w:rsidRDefault="00306117" w:rsidP="004F68D1">
            <w:r>
              <w:t>Existing or new external funding</w:t>
            </w:r>
          </w:p>
        </w:tc>
        <w:tc>
          <w:tcPr>
            <w:tcW w:w="765" w:type="pct"/>
          </w:tcPr>
          <w:p w:rsidR="00306117" w:rsidRDefault="00306117" w:rsidP="004F68D1">
            <w:r>
              <w:t>All</w:t>
            </w:r>
          </w:p>
          <w:p w:rsidR="00306117" w:rsidRDefault="00306117" w:rsidP="004F68D1">
            <w:r>
              <w:t>Community Safety (Richard Adams)</w:t>
            </w:r>
          </w:p>
        </w:tc>
        <w:tc>
          <w:tcPr>
            <w:tcW w:w="1998" w:type="pct"/>
          </w:tcPr>
          <w:p w:rsidR="00306117" w:rsidRDefault="00306117" w:rsidP="00D76B23">
            <w:pPr>
              <w:pStyle w:val="ListParagraph"/>
              <w:numPr>
                <w:ilvl w:val="0"/>
                <w:numId w:val="14"/>
              </w:numPr>
            </w:pPr>
            <w:r>
              <w:t>Make the most of opportunities to work with partners to support mental health and wellbeing in Oxford, across the population and for those with mental health issues or disorders, e.g.:</w:t>
            </w:r>
          </w:p>
          <w:p w:rsidR="00306117" w:rsidRDefault="00306117" w:rsidP="00D76B23">
            <w:pPr>
              <w:pStyle w:val="ListParagraph"/>
              <w:numPr>
                <w:ilvl w:val="1"/>
                <w:numId w:val="14"/>
              </w:numPr>
            </w:pPr>
            <w:r w:rsidRPr="00F3061F">
              <w:t>Making Every Adult Matter pilot project</w:t>
            </w:r>
          </w:p>
          <w:p w:rsidR="00306117" w:rsidRDefault="00306117" w:rsidP="00D76B23">
            <w:pPr>
              <w:pStyle w:val="ListParagraph"/>
              <w:numPr>
                <w:ilvl w:val="1"/>
                <w:numId w:val="14"/>
              </w:numPr>
            </w:pPr>
            <w:r>
              <w:t>Supported Independent Living Pathway</w:t>
            </w:r>
          </w:p>
          <w:p w:rsidR="00306117" w:rsidRDefault="00306117" w:rsidP="00D76B23">
            <w:pPr>
              <w:pStyle w:val="ListParagraph"/>
              <w:numPr>
                <w:ilvl w:val="1"/>
                <w:numId w:val="14"/>
              </w:numPr>
            </w:pPr>
            <w:r>
              <w:t>Mental Health Crisis Care Concordat</w:t>
            </w:r>
          </w:p>
          <w:p w:rsidR="00306117" w:rsidRDefault="00306117" w:rsidP="00D76B23">
            <w:pPr>
              <w:pStyle w:val="ListParagraph"/>
              <w:numPr>
                <w:ilvl w:val="1"/>
                <w:numId w:val="14"/>
              </w:numPr>
            </w:pPr>
            <w:r>
              <w:t>OCCG Health Inequalities Commission</w:t>
            </w:r>
          </w:p>
          <w:p w:rsidR="00306117" w:rsidRDefault="00306117" w:rsidP="00D76B23">
            <w:pPr>
              <w:pStyle w:val="ListParagraph"/>
              <w:numPr>
                <w:ilvl w:val="1"/>
                <w:numId w:val="14"/>
              </w:numPr>
            </w:pPr>
            <w:r w:rsidRPr="003A2488">
              <w:t>Oxford City Ageing Successfully Group</w:t>
            </w:r>
          </w:p>
        </w:tc>
        <w:tc>
          <w:tcPr>
            <w:tcW w:w="547" w:type="pct"/>
          </w:tcPr>
          <w:p w:rsidR="00306117" w:rsidRDefault="00306117" w:rsidP="004F68D1">
            <w:r>
              <w:t>On-going</w:t>
            </w:r>
          </w:p>
        </w:tc>
      </w:tr>
      <w:tr w:rsidR="00306117" w:rsidTr="00A77097">
        <w:tc>
          <w:tcPr>
            <w:tcW w:w="1133" w:type="pct"/>
          </w:tcPr>
          <w:p w:rsidR="00306117" w:rsidRDefault="00306117" w:rsidP="00450702">
            <w:r>
              <w:t xml:space="preserve">Develop and deliver </w:t>
            </w:r>
            <w:r w:rsidRPr="00E67695">
              <w:rPr>
                <w:b/>
              </w:rPr>
              <w:t>Health &amp; Housing Working Together action plan</w:t>
            </w:r>
            <w:r>
              <w:rPr>
                <w:b/>
              </w:rPr>
              <w:t xml:space="preserve"> </w:t>
            </w:r>
            <w:r>
              <w:t>(existing)</w:t>
            </w:r>
          </w:p>
        </w:tc>
        <w:tc>
          <w:tcPr>
            <w:tcW w:w="557" w:type="pct"/>
          </w:tcPr>
          <w:p w:rsidR="00306117" w:rsidRDefault="00306117" w:rsidP="00332439">
            <w:r>
              <w:t xml:space="preserve">Existing </w:t>
            </w:r>
          </w:p>
        </w:tc>
        <w:tc>
          <w:tcPr>
            <w:tcW w:w="765" w:type="pct"/>
          </w:tcPr>
          <w:p w:rsidR="00306117" w:rsidRDefault="00306117" w:rsidP="00332439">
            <w:r>
              <w:t>Housing (Stephen Clarke), PCC (Val Johnson)</w:t>
            </w:r>
          </w:p>
          <w:p w:rsidR="00306117" w:rsidRDefault="00306117" w:rsidP="00332439">
            <w:r>
              <w:t>Community Safety (Richard Adams)</w:t>
            </w:r>
          </w:p>
        </w:tc>
        <w:tc>
          <w:tcPr>
            <w:tcW w:w="1998" w:type="pct"/>
          </w:tcPr>
          <w:p w:rsidR="00306117" w:rsidRDefault="00306117" w:rsidP="00D76B23">
            <w:pPr>
              <w:pStyle w:val="ListParagraph"/>
              <w:numPr>
                <w:ilvl w:val="0"/>
                <w:numId w:val="14"/>
              </w:numPr>
            </w:pPr>
            <w:r>
              <w:t>R</w:t>
            </w:r>
            <w:r w:rsidRPr="00A91EE7">
              <w:t>eview</w:t>
            </w:r>
            <w:r>
              <w:t xml:space="preserve"> how Health and Housing services can work better together to improve outcomes:</w:t>
            </w:r>
          </w:p>
          <w:p w:rsidR="00306117" w:rsidRDefault="00306117" w:rsidP="00D76B23">
            <w:pPr>
              <w:pStyle w:val="ListParagraph"/>
              <w:numPr>
                <w:ilvl w:val="0"/>
                <w:numId w:val="19"/>
              </w:numPr>
            </w:pPr>
            <w:r w:rsidRPr="00F14C61">
              <w:t>Joining up and targeting health promotion campaigns</w:t>
            </w:r>
          </w:p>
          <w:p w:rsidR="00306117" w:rsidRDefault="00306117" w:rsidP="00D76B23">
            <w:pPr>
              <w:pStyle w:val="ListParagraph"/>
              <w:numPr>
                <w:ilvl w:val="0"/>
                <w:numId w:val="19"/>
              </w:numPr>
            </w:pPr>
            <w:r w:rsidRPr="00F14C61">
              <w:t>Working across Oxford City Council services and with the housing sector</w:t>
            </w:r>
          </w:p>
          <w:p w:rsidR="00306117" w:rsidRDefault="00306117" w:rsidP="00D76B23">
            <w:pPr>
              <w:pStyle w:val="ListParagraph"/>
              <w:numPr>
                <w:ilvl w:val="0"/>
                <w:numId w:val="19"/>
              </w:numPr>
            </w:pPr>
            <w:r w:rsidRPr="00F14C61">
              <w:t>Improving referral processes, joint working and information capture across agencies</w:t>
            </w:r>
          </w:p>
          <w:p w:rsidR="00306117" w:rsidRDefault="00306117" w:rsidP="00D76B23">
            <w:pPr>
              <w:pStyle w:val="ListParagraph"/>
              <w:numPr>
                <w:ilvl w:val="0"/>
                <w:numId w:val="19"/>
              </w:numPr>
            </w:pPr>
            <w:r w:rsidRPr="00F14C61">
              <w:t>Supporting those with complex needs</w:t>
            </w:r>
          </w:p>
          <w:p w:rsidR="00306117" w:rsidRDefault="00306117" w:rsidP="00D76B23">
            <w:pPr>
              <w:pStyle w:val="ListParagraph"/>
              <w:numPr>
                <w:ilvl w:val="0"/>
                <w:numId w:val="14"/>
              </w:numPr>
            </w:pPr>
            <w:r>
              <w:t>Measures included there</w:t>
            </w:r>
          </w:p>
        </w:tc>
        <w:tc>
          <w:tcPr>
            <w:tcW w:w="547" w:type="pct"/>
          </w:tcPr>
          <w:p w:rsidR="00306117" w:rsidRDefault="00306117" w:rsidP="00332439">
            <w:r>
              <w:t>Started</w:t>
            </w:r>
          </w:p>
        </w:tc>
      </w:tr>
      <w:tr w:rsidR="00306117" w:rsidTr="00A77097">
        <w:tc>
          <w:tcPr>
            <w:tcW w:w="1133" w:type="pct"/>
          </w:tcPr>
          <w:p w:rsidR="00306117" w:rsidRDefault="00306117" w:rsidP="004F68D1">
            <w:r>
              <w:t xml:space="preserve">Influence </w:t>
            </w:r>
            <w:r w:rsidRPr="00FF6E72">
              <w:rPr>
                <w:b/>
              </w:rPr>
              <w:t>Health &amp; Wellbeing Board</w:t>
            </w:r>
            <w:r>
              <w:t xml:space="preserve"> (existing)</w:t>
            </w:r>
          </w:p>
        </w:tc>
        <w:tc>
          <w:tcPr>
            <w:tcW w:w="557" w:type="pct"/>
          </w:tcPr>
          <w:p w:rsidR="00306117" w:rsidRDefault="00306117" w:rsidP="004F68D1">
            <w:r>
              <w:t xml:space="preserve">Existing </w:t>
            </w:r>
          </w:p>
        </w:tc>
        <w:tc>
          <w:tcPr>
            <w:tcW w:w="765" w:type="pct"/>
          </w:tcPr>
          <w:p w:rsidR="00306117" w:rsidRDefault="00306117" w:rsidP="00042D03">
            <w:r>
              <w:t>Representatives on partnerships (Cllr Ed Turner</w:t>
            </w:r>
            <w:r w:rsidR="00042D03">
              <w:t>, Val Johnson</w:t>
            </w:r>
            <w:r>
              <w:t>)</w:t>
            </w:r>
          </w:p>
        </w:tc>
        <w:tc>
          <w:tcPr>
            <w:tcW w:w="1998" w:type="pct"/>
          </w:tcPr>
          <w:p w:rsidR="00306117" w:rsidRDefault="00306117" w:rsidP="00D76B23">
            <w:pPr>
              <w:pStyle w:val="ListParagraph"/>
              <w:numPr>
                <w:ilvl w:val="0"/>
                <w:numId w:val="14"/>
              </w:numPr>
            </w:pPr>
            <w:r>
              <w:t>Support the JSNA reflecting the importance of mental as well as physical health and wellbeing</w:t>
            </w:r>
          </w:p>
          <w:p w:rsidR="00306117" w:rsidRDefault="00306117" w:rsidP="004561EA">
            <w:pPr>
              <w:pStyle w:val="ListParagraph"/>
              <w:numPr>
                <w:ilvl w:val="0"/>
                <w:numId w:val="14"/>
              </w:numPr>
            </w:pPr>
            <w:r>
              <w:t>I</w:t>
            </w:r>
            <w:r w:rsidRPr="00365FE0">
              <w:t>nfluence through</w:t>
            </w:r>
            <w:r>
              <w:t xml:space="preserve"> new</w:t>
            </w:r>
            <w:r w:rsidRPr="00365FE0">
              <w:t xml:space="preserve"> membership of the Mental Heal</w:t>
            </w:r>
            <w:r>
              <w:t>th Joint Management Group</w:t>
            </w:r>
          </w:p>
        </w:tc>
        <w:tc>
          <w:tcPr>
            <w:tcW w:w="547" w:type="pct"/>
          </w:tcPr>
          <w:p w:rsidR="00306117" w:rsidRDefault="00306117" w:rsidP="00F57289">
            <w:r>
              <w:t xml:space="preserve">Started </w:t>
            </w:r>
          </w:p>
        </w:tc>
      </w:tr>
    </w:tbl>
    <w:p w:rsidR="00504E5F" w:rsidRPr="0027006C" w:rsidRDefault="00504E5F" w:rsidP="008A22C6">
      <w:pPr>
        <w:sectPr w:rsidR="00504E5F" w:rsidRPr="0027006C" w:rsidSect="00557CCE">
          <w:headerReference w:type="first" r:id="rId14"/>
          <w:pgSz w:w="16838" w:h="11906" w:orient="landscape"/>
          <w:pgMar w:top="1440" w:right="1440" w:bottom="1440" w:left="1440" w:header="708" w:footer="708" w:gutter="0"/>
          <w:cols w:space="708"/>
          <w:titlePg/>
          <w:docGrid w:linePitch="360"/>
        </w:sectPr>
      </w:pPr>
    </w:p>
    <w:p w:rsidR="000C5F59" w:rsidRDefault="000C5F59" w:rsidP="000C5F59">
      <w:pPr>
        <w:rPr>
          <w:b/>
        </w:rPr>
      </w:pPr>
      <w:r>
        <w:rPr>
          <w:b/>
        </w:rPr>
        <w:lastRenderedPageBreak/>
        <w:t>Annex 2:</w:t>
      </w:r>
      <w:r>
        <w:rPr>
          <w:b/>
        </w:rPr>
        <w:tab/>
      </w:r>
      <w:r w:rsidR="00365848" w:rsidRPr="00365848">
        <w:rPr>
          <w:b/>
        </w:rPr>
        <w:t>Building Resilient Communities</w:t>
      </w:r>
    </w:p>
    <w:p w:rsidR="00365848" w:rsidRDefault="00365848" w:rsidP="00365848"/>
    <w:p w:rsidR="00365848" w:rsidRDefault="0092716C" w:rsidP="00365848">
      <w:r>
        <w:t>This joint 2013 report by Mind</w:t>
      </w:r>
      <w:r w:rsidR="00365848">
        <w:t xml:space="preserve"> and the Mental Health Foundation is mentioned in the motion. It contains useful analysis and recommendations, including for local authorities such as the City Council, by:</w:t>
      </w:r>
    </w:p>
    <w:p w:rsidR="00365848" w:rsidRDefault="00365848" w:rsidP="00365848"/>
    <w:p w:rsidR="00365848" w:rsidRDefault="00365848" w:rsidP="00D76B23">
      <w:pPr>
        <w:pStyle w:val="ListParagraph"/>
        <w:numPr>
          <w:ilvl w:val="0"/>
          <w:numId w:val="16"/>
        </w:numPr>
      </w:pPr>
      <w:r>
        <w:t>“setting out the types of services, resources and infrastructure that need to be in place locally to support resilient communities, helping people to ‘feel good and function well’” (p.3)</w:t>
      </w:r>
    </w:p>
    <w:p w:rsidR="00365848" w:rsidRPr="00BC45B1" w:rsidRDefault="00365848" w:rsidP="00365848"/>
    <w:p w:rsidR="00365848" w:rsidRPr="00BC45B1" w:rsidRDefault="00365848" w:rsidP="00365848">
      <w:r w:rsidRPr="00BC45B1">
        <w:t>It defines what is to be understood by “resilient communities” and why this is important</w:t>
      </w:r>
      <w:r w:rsidR="00D31BD0">
        <w:t xml:space="preserve"> (see also Annex 3 and 4)</w:t>
      </w:r>
      <w:r w:rsidRPr="00BC45B1">
        <w:t>:</w:t>
      </w:r>
    </w:p>
    <w:p w:rsidR="00365848" w:rsidRPr="00BC45B1" w:rsidRDefault="00365848" w:rsidP="00365848">
      <w:pPr>
        <w:autoSpaceDE w:val="0"/>
        <w:autoSpaceDN w:val="0"/>
        <w:adjustRightInd w:val="0"/>
        <w:rPr>
          <w:szCs w:val="22"/>
        </w:rPr>
      </w:pPr>
    </w:p>
    <w:p w:rsidR="00365848" w:rsidRPr="00BC45B1" w:rsidRDefault="00365848" w:rsidP="00D76B23">
      <w:pPr>
        <w:pStyle w:val="ListParagraph"/>
        <w:numPr>
          <w:ilvl w:val="0"/>
          <w:numId w:val="8"/>
        </w:numPr>
        <w:autoSpaceDE w:val="0"/>
        <w:autoSpaceDN w:val="0"/>
        <w:adjustRightInd w:val="0"/>
        <w:rPr>
          <w:szCs w:val="22"/>
        </w:rPr>
      </w:pPr>
      <w:r>
        <w:rPr>
          <w:szCs w:val="22"/>
        </w:rPr>
        <w:t>“</w:t>
      </w:r>
      <w:r w:rsidRPr="00BC45B1">
        <w:rPr>
          <w:szCs w:val="22"/>
        </w:rPr>
        <w:t>Resilience is the capacity of people to confront and cope with life’s challenges and to recover from, or adapt to, adversity. … It is not only important that communities have high levels of wellbeing but also that they are resilient to maintain this wellbeing in difficult circumstances.</w:t>
      </w:r>
      <w:r>
        <w:rPr>
          <w:szCs w:val="22"/>
        </w:rPr>
        <w:t>”</w:t>
      </w:r>
      <w:r w:rsidRPr="00BC45B1">
        <w:rPr>
          <w:szCs w:val="22"/>
        </w:rPr>
        <w:t xml:space="preserve"> (p.11)</w:t>
      </w:r>
    </w:p>
    <w:p w:rsidR="00365848" w:rsidRDefault="00365848" w:rsidP="00365848"/>
    <w:p w:rsidR="00365848" w:rsidRDefault="00365848" w:rsidP="00365848">
      <w:r>
        <w:t>It also suggests some key areas to focus on for the council in developing its actions:</w:t>
      </w:r>
    </w:p>
    <w:p w:rsidR="00365848" w:rsidRPr="00BC45B1" w:rsidRDefault="00365848" w:rsidP="00365848"/>
    <w:p w:rsidR="00365848" w:rsidRDefault="00365848" w:rsidP="00D76B23">
      <w:pPr>
        <w:pStyle w:val="ListParagraph"/>
        <w:numPr>
          <w:ilvl w:val="0"/>
          <w:numId w:val="8"/>
        </w:numPr>
        <w:autoSpaceDE w:val="0"/>
        <w:autoSpaceDN w:val="0"/>
        <w:adjustRightInd w:val="0"/>
      </w:pPr>
      <w:r>
        <w:rPr>
          <w:noProof/>
          <w:lang w:eastAsia="en-GB"/>
        </w:rPr>
        <mc:AlternateContent>
          <mc:Choice Requires="wps">
            <w:drawing>
              <wp:anchor distT="0" distB="0" distL="114300" distR="114300" simplePos="0" relativeHeight="251660288" behindDoc="1" locked="0" layoutInCell="1" allowOverlap="1" wp14:anchorId="4E00C1E8" wp14:editId="0E1BCC5B">
                <wp:simplePos x="0" y="0"/>
                <wp:positionH relativeFrom="column">
                  <wp:posOffset>-104775</wp:posOffset>
                </wp:positionH>
                <wp:positionV relativeFrom="paragraph">
                  <wp:posOffset>476885</wp:posOffset>
                </wp:positionV>
                <wp:extent cx="5905500" cy="4562475"/>
                <wp:effectExtent l="0" t="0" r="19050" b="28575"/>
                <wp:wrapTight wrapText="bothSides">
                  <wp:wrapPolygon edited="0">
                    <wp:start x="0" y="0"/>
                    <wp:lineTo x="0" y="21645"/>
                    <wp:lineTo x="21600" y="216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05500" cy="456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76B" w:rsidRDefault="00EB476B" w:rsidP="00365848">
                            <w:pPr>
                              <w:autoSpaceDE w:val="0"/>
                              <w:autoSpaceDN w:val="0"/>
                              <w:adjustRightInd w:val="0"/>
                            </w:pPr>
                            <w:r w:rsidRPr="001E4113">
                              <w:rPr>
                                <w:b/>
                              </w:rPr>
                              <w:t>Five ways to wellbeing</w:t>
                            </w:r>
                          </w:p>
                          <w:p w:rsidR="00EB476B" w:rsidRDefault="00EB476B" w:rsidP="00365848">
                            <w:pPr>
                              <w:autoSpaceDE w:val="0"/>
                              <w:autoSpaceDN w:val="0"/>
                              <w:adjustRightInd w:val="0"/>
                              <w:rPr>
                                <w:i/>
                              </w:rPr>
                            </w:pPr>
                          </w:p>
                          <w:p w:rsidR="00EB476B" w:rsidRDefault="00EB476B" w:rsidP="00365848">
                            <w:pPr>
                              <w:autoSpaceDE w:val="0"/>
                              <w:autoSpaceDN w:val="0"/>
                              <w:adjustRightInd w:val="0"/>
                              <w:rPr>
                                <w:i/>
                              </w:rPr>
                            </w:pPr>
                            <w:r>
                              <w:rPr>
                                <w:i/>
                              </w:rPr>
                              <w:t>A review of the most up-to-date evidence suggests that building the following five actions into our day-to-day lives is important for well-being:</w:t>
                            </w:r>
                          </w:p>
                          <w:p w:rsidR="00EB476B" w:rsidRPr="00365848" w:rsidRDefault="00EB476B" w:rsidP="00365848">
                            <w:pPr>
                              <w:autoSpaceDE w:val="0"/>
                              <w:autoSpaceDN w:val="0"/>
                              <w:adjustRightInd w:val="0"/>
                              <w:rPr>
                                <w:i/>
                              </w:rPr>
                            </w:pPr>
                          </w:p>
                          <w:p w:rsidR="00EB476B" w:rsidRPr="00365848" w:rsidRDefault="00EB476B" w:rsidP="00D76B23">
                            <w:pPr>
                              <w:pStyle w:val="ListParagraph"/>
                              <w:numPr>
                                <w:ilvl w:val="0"/>
                                <w:numId w:val="8"/>
                              </w:numPr>
                              <w:autoSpaceDE w:val="0"/>
                              <w:autoSpaceDN w:val="0"/>
                              <w:adjustRightInd w:val="0"/>
                              <w:rPr>
                                <w:b/>
                              </w:rPr>
                            </w:pPr>
                            <w:r w:rsidRPr="00365848">
                              <w:rPr>
                                <w:b/>
                              </w:rPr>
                              <w:t>Connect…</w:t>
                            </w:r>
                          </w:p>
                          <w:p w:rsidR="00EB476B" w:rsidRPr="001E4113" w:rsidRDefault="00EB476B" w:rsidP="00365848">
                            <w:pPr>
                              <w:pStyle w:val="ListParagraph"/>
                              <w:autoSpaceDE w:val="0"/>
                              <w:autoSpaceDN w:val="0"/>
                              <w:adjustRightInd w:val="0"/>
                            </w:pPr>
                            <w:proofErr w:type="gramStart"/>
                            <w:r>
                              <w:t>With the people around you.</w:t>
                            </w:r>
                            <w:proofErr w:type="gramEnd"/>
                            <w:r>
                              <w:t xml:space="preserve"> </w:t>
                            </w:r>
                            <w:proofErr w:type="gramStart"/>
                            <w:r>
                              <w:t>With family, friends, colleagues and neighbours.</w:t>
                            </w:r>
                            <w:proofErr w:type="gramEnd"/>
                            <w:r>
                              <w:t xml:space="preserve"> </w:t>
                            </w:r>
                            <w:proofErr w:type="gramStart"/>
                            <w:r>
                              <w:t>At home, work, school or in your local community.</w:t>
                            </w:r>
                            <w:proofErr w:type="gramEnd"/>
                            <w:r>
                              <w:t xml:space="preserve"> Think of these as the cornerstones of your life and invest time in developing them. Building these connections will support and enrich you every day.</w:t>
                            </w:r>
                          </w:p>
                          <w:p w:rsidR="00EB476B" w:rsidRPr="00365848" w:rsidRDefault="00EB476B" w:rsidP="00D76B23">
                            <w:pPr>
                              <w:pStyle w:val="ListParagraph"/>
                              <w:numPr>
                                <w:ilvl w:val="0"/>
                                <w:numId w:val="8"/>
                              </w:numPr>
                              <w:autoSpaceDE w:val="0"/>
                              <w:autoSpaceDN w:val="0"/>
                              <w:adjustRightInd w:val="0"/>
                              <w:rPr>
                                <w:b/>
                              </w:rPr>
                            </w:pPr>
                            <w:r w:rsidRPr="00365848">
                              <w:rPr>
                                <w:b/>
                              </w:rPr>
                              <w:t>Be active…</w:t>
                            </w:r>
                          </w:p>
                          <w:p w:rsidR="00EB476B" w:rsidRPr="001E4113" w:rsidRDefault="00EB476B" w:rsidP="00365848">
                            <w:pPr>
                              <w:pStyle w:val="ListParagraph"/>
                              <w:autoSpaceDE w:val="0"/>
                              <w:autoSpaceDN w:val="0"/>
                              <w:adjustRightInd w:val="0"/>
                            </w:pPr>
                            <w:r>
                              <w:t xml:space="preserve">Go for a walk or run. Step outside. </w:t>
                            </w:r>
                            <w:proofErr w:type="gramStart"/>
                            <w:r>
                              <w:t>Cycle.</w:t>
                            </w:r>
                            <w:proofErr w:type="gramEnd"/>
                            <w:r>
                              <w:t xml:space="preserve"> Play a game. </w:t>
                            </w:r>
                            <w:proofErr w:type="gramStart"/>
                            <w:r>
                              <w:t>Garden.</w:t>
                            </w:r>
                            <w:proofErr w:type="gramEnd"/>
                            <w:r>
                              <w:t xml:space="preserve"> Dance. Exercising makes you feel good. Most importantly, discover a physical activity you enjoy and that suits your level of mobility and fitness.</w:t>
                            </w:r>
                          </w:p>
                          <w:p w:rsidR="00EB476B" w:rsidRPr="00365848" w:rsidRDefault="00EB476B" w:rsidP="00D76B23">
                            <w:pPr>
                              <w:pStyle w:val="ListParagraph"/>
                              <w:numPr>
                                <w:ilvl w:val="0"/>
                                <w:numId w:val="8"/>
                              </w:numPr>
                              <w:autoSpaceDE w:val="0"/>
                              <w:autoSpaceDN w:val="0"/>
                              <w:adjustRightInd w:val="0"/>
                              <w:rPr>
                                <w:b/>
                              </w:rPr>
                            </w:pPr>
                            <w:r w:rsidRPr="00365848">
                              <w:rPr>
                                <w:b/>
                              </w:rPr>
                              <w:t>Take notice…</w:t>
                            </w:r>
                          </w:p>
                          <w:p w:rsidR="00EB476B" w:rsidRPr="001E4113" w:rsidRDefault="00EB476B" w:rsidP="00365848">
                            <w:pPr>
                              <w:autoSpaceDE w:val="0"/>
                              <w:autoSpaceDN w:val="0"/>
                              <w:adjustRightInd w:val="0"/>
                              <w:ind w:left="720"/>
                            </w:pPr>
                            <w:r>
                              <w:t xml:space="preserve">Be curious. Catch sight of the beautiful. Remark on the unusual. </w:t>
                            </w:r>
                            <w:proofErr w:type="gramStart"/>
                            <w:r>
                              <w:t>Notice the changing seasons.</w:t>
                            </w:r>
                            <w:proofErr w:type="gramEnd"/>
                            <w:r>
                              <w:t xml:space="preserve"> Savour the moment, whether you are walking to work, eating lunch or talking to friends. Be aware of the world around you and what you are feeling. Reflecting on your experiences will help you appreciate what matters to you.</w:t>
                            </w:r>
                          </w:p>
                          <w:p w:rsidR="00EB476B" w:rsidRPr="00365848" w:rsidRDefault="00EB476B" w:rsidP="00D76B23">
                            <w:pPr>
                              <w:pStyle w:val="ListParagraph"/>
                              <w:numPr>
                                <w:ilvl w:val="0"/>
                                <w:numId w:val="8"/>
                              </w:numPr>
                              <w:autoSpaceDE w:val="0"/>
                              <w:autoSpaceDN w:val="0"/>
                              <w:adjustRightInd w:val="0"/>
                              <w:rPr>
                                <w:b/>
                              </w:rPr>
                            </w:pPr>
                            <w:r w:rsidRPr="00365848">
                              <w:rPr>
                                <w:b/>
                              </w:rPr>
                              <w:t>Keep learning…</w:t>
                            </w:r>
                          </w:p>
                          <w:p w:rsidR="00EB476B" w:rsidRPr="001E4113" w:rsidRDefault="00EB476B" w:rsidP="00365848">
                            <w:pPr>
                              <w:pStyle w:val="ListParagraph"/>
                              <w:autoSpaceDE w:val="0"/>
                              <w:autoSpaceDN w:val="0"/>
                              <w:adjustRightInd w:val="0"/>
                            </w:pPr>
                            <w:r>
                              <w:t>Try something new. Rediscover an old interest. Sign up for that course. Take on a different responsibility at work. Fix a bike. Learn to play an instrument or how to cook your favourite food. Set a challenge you will enjoy achieving. Learning new things will make you more confident as well as being fun.</w:t>
                            </w:r>
                          </w:p>
                          <w:p w:rsidR="00EB476B" w:rsidRDefault="00EB476B" w:rsidP="00365848">
                            <w:pPr>
                              <w:autoSpaceDE w:val="0"/>
                              <w:autoSpaceDN w:val="0"/>
                              <w:adjustRightInd w:val="0"/>
                            </w:pPr>
                          </w:p>
                          <w:p w:rsidR="00EB476B" w:rsidRDefault="00EB4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7.55pt;width:465pt;height:35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" fillcolor="white [3201]" strokeweight=".5pt">
                <v:textbox>
                  <w:txbxContent>
                    <w:p w:rsidR="00EB476B" w:rsidRDefault="00EB476B" w:rsidP="00365848">
                      <w:pPr>
                        <w:autoSpaceDE w:val="0"/>
                        <w:autoSpaceDN w:val="0"/>
                        <w:adjustRightInd w:val="0"/>
                      </w:pPr>
                      <w:r w:rsidRPr="001E4113">
                        <w:rPr>
                          <w:b/>
                        </w:rPr>
                        <w:t>Five ways to wellbeing</w:t>
                      </w:r>
                    </w:p>
                    <w:p w:rsidR="00EB476B" w:rsidRDefault="00EB476B" w:rsidP="00365848">
                      <w:pPr>
                        <w:autoSpaceDE w:val="0"/>
                        <w:autoSpaceDN w:val="0"/>
                        <w:adjustRightInd w:val="0"/>
                        <w:rPr>
                          <w:i/>
                        </w:rPr>
                      </w:pPr>
                    </w:p>
                    <w:p w:rsidR="00EB476B" w:rsidRDefault="00EB476B" w:rsidP="00365848">
                      <w:pPr>
                        <w:autoSpaceDE w:val="0"/>
                        <w:autoSpaceDN w:val="0"/>
                        <w:adjustRightInd w:val="0"/>
                        <w:rPr>
                          <w:i/>
                        </w:rPr>
                      </w:pPr>
                      <w:r>
                        <w:rPr>
                          <w:i/>
                        </w:rPr>
                        <w:t>A review of the most up-to-date evidence suggests that building the following five actions into our day-to-day lives is important for well-being:</w:t>
                      </w:r>
                    </w:p>
                    <w:p w:rsidR="00EB476B" w:rsidRPr="00365848" w:rsidRDefault="00EB476B" w:rsidP="00365848">
                      <w:pPr>
                        <w:autoSpaceDE w:val="0"/>
                        <w:autoSpaceDN w:val="0"/>
                        <w:adjustRightInd w:val="0"/>
                        <w:rPr>
                          <w:i/>
                        </w:rPr>
                      </w:pPr>
                    </w:p>
                    <w:p w:rsidR="00EB476B" w:rsidRPr="00365848" w:rsidRDefault="00EB476B" w:rsidP="00D76B23">
                      <w:pPr>
                        <w:pStyle w:val="ListParagraph"/>
                        <w:numPr>
                          <w:ilvl w:val="0"/>
                          <w:numId w:val="8"/>
                        </w:numPr>
                        <w:autoSpaceDE w:val="0"/>
                        <w:autoSpaceDN w:val="0"/>
                        <w:adjustRightInd w:val="0"/>
                        <w:rPr>
                          <w:b/>
                        </w:rPr>
                      </w:pPr>
                      <w:r w:rsidRPr="00365848">
                        <w:rPr>
                          <w:b/>
                        </w:rPr>
                        <w:t>Connect…</w:t>
                      </w:r>
                    </w:p>
                    <w:p w:rsidR="00EB476B" w:rsidRPr="001E4113" w:rsidRDefault="00EB476B" w:rsidP="00365848">
                      <w:pPr>
                        <w:pStyle w:val="ListParagraph"/>
                        <w:autoSpaceDE w:val="0"/>
                        <w:autoSpaceDN w:val="0"/>
                        <w:adjustRightInd w:val="0"/>
                      </w:pPr>
                      <w:proofErr w:type="gramStart"/>
                      <w:r>
                        <w:t>With the people around you.</w:t>
                      </w:r>
                      <w:proofErr w:type="gramEnd"/>
                      <w:r>
                        <w:t xml:space="preserve"> </w:t>
                      </w:r>
                      <w:proofErr w:type="gramStart"/>
                      <w:r>
                        <w:t>With family, friends, colleagues and neighbours.</w:t>
                      </w:r>
                      <w:proofErr w:type="gramEnd"/>
                      <w:r>
                        <w:t xml:space="preserve"> </w:t>
                      </w:r>
                      <w:proofErr w:type="gramStart"/>
                      <w:r>
                        <w:t>At home, work, school or in your local community.</w:t>
                      </w:r>
                      <w:proofErr w:type="gramEnd"/>
                      <w:r>
                        <w:t xml:space="preserve"> Think of these as the cornerstones of your life and invest time in developing them. Building these connections will support and enrich you every day.</w:t>
                      </w:r>
                    </w:p>
                    <w:p w:rsidR="00EB476B" w:rsidRPr="00365848" w:rsidRDefault="00EB476B" w:rsidP="00D76B23">
                      <w:pPr>
                        <w:pStyle w:val="ListParagraph"/>
                        <w:numPr>
                          <w:ilvl w:val="0"/>
                          <w:numId w:val="8"/>
                        </w:numPr>
                        <w:autoSpaceDE w:val="0"/>
                        <w:autoSpaceDN w:val="0"/>
                        <w:adjustRightInd w:val="0"/>
                        <w:rPr>
                          <w:b/>
                        </w:rPr>
                      </w:pPr>
                      <w:r w:rsidRPr="00365848">
                        <w:rPr>
                          <w:b/>
                        </w:rPr>
                        <w:t>Be active…</w:t>
                      </w:r>
                    </w:p>
                    <w:p w:rsidR="00EB476B" w:rsidRPr="001E4113" w:rsidRDefault="00EB476B" w:rsidP="00365848">
                      <w:pPr>
                        <w:pStyle w:val="ListParagraph"/>
                        <w:autoSpaceDE w:val="0"/>
                        <w:autoSpaceDN w:val="0"/>
                        <w:adjustRightInd w:val="0"/>
                      </w:pPr>
                      <w:r>
                        <w:t xml:space="preserve">Go for a walk or run. Step outside. </w:t>
                      </w:r>
                      <w:proofErr w:type="gramStart"/>
                      <w:r>
                        <w:t>Cycle.</w:t>
                      </w:r>
                      <w:proofErr w:type="gramEnd"/>
                      <w:r>
                        <w:t xml:space="preserve"> Play a game. </w:t>
                      </w:r>
                      <w:proofErr w:type="gramStart"/>
                      <w:r>
                        <w:t>Garden.</w:t>
                      </w:r>
                      <w:proofErr w:type="gramEnd"/>
                      <w:r>
                        <w:t xml:space="preserve"> Dance. Exercising makes you feel good. Most importantly, discover a physical activity you enjoy and that suits your level of mobility and fitness.</w:t>
                      </w:r>
                    </w:p>
                    <w:p w:rsidR="00EB476B" w:rsidRPr="00365848" w:rsidRDefault="00EB476B" w:rsidP="00D76B23">
                      <w:pPr>
                        <w:pStyle w:val="ListParagraph"/>
                        <w:numPr>
                          <w:ilvl w:val="0"/>
                          <w:numId w:val="8"/>
                        </w:numPr>
                        <w:autoSpaceDE w:val="0"/>
                        <w:autoSpaceDN w:val="0"/>
                        <w:adjustRightInd w:val="0"/>
                        <w:rPr>
                          <w:b/>
                        </w:rPr>
                      </w:pPr>
                      <w:r w:rsidRPr="00365848">
                        <w:rPr>
                          <w:b/>
                        </w:rPr>
                        <w:t>Take notice…</w:t>
                      </w:r>
                    </w:p>
                    <w:p w:rsidR="00EB476B" w:rsidRPr="001E4113" w:rsidRDefault="00EB476B" w:rsidP="00365848">
                      <w:pPr>
                        <w:autoSpaceDE w:val="0"/>
                        <w:autoSpaceDN w:val="0"/>
                        <w:adjustRightInd w:val="0"/>
                        <w:ind w:left="720"/>
                      </w:pPr>
                      <w:r>
                        <w:t xml:space="preserve">Be curious. Catch sight of the beautiful. Remark on the unusual. </w:t>
                      </w:r>
                      <w:proofErr w:type="gramStart"/>
                      <w:r>
                        <w:t>Notice the changing seasons.</w:t>
                      </w:r>
                      <w:proofErr w:type="gramEnd"/>
                      <w:r>
                        <w:t xml:space="preserve"> Savour the moment, whether you are walking to work, eating lunch or talking to friends. Be aware of the world around you and what you are feeling. Reflecting on your experiences will help you appreciate what matters to you.</w:t>
                      </w:r>
                    </w:p>
                    <w:p w:rsidR="00EB476B" w:rsidRPr="00365848" w:rsidRDefault="00EB476B" w:rsidP="00D76B23">
                      <w:pPr>
                        <w:pStyle w:val="ListParagraph"/>
                        <w:numPr>
                          <w:ilvl w:val="0"/>
                          <w:numId w:val="8"/>
                        </w:numPr>
                        <w:autoSpaceDE w:val="0"/>
                        <w:autoSpaceDN w:val="0"/>
                        <w:adjustRightInd w:val="0"/>
                        <w:rPr>
                          <w:b/>
                        </w:rPr>
                      </w:pPr>
                      <w:r w:rsidRPr="00365848">
                        <w:rPr>
                          <w:b/>
                        </w:rPr>
                        <w:t>Keep learning…</w:t>
                      </w:r>
                    </w:p>
                    <w:p w:rsidR="00EB476B" w:rsidRPr="001E4113" w:rsidRDefault="00EB476B" w:rsidP="00365848">
                      <w:pPr>
                        <w:pStyle w:val="ListParagraph"/>
                        <w:autoSpaceDE w:val="0"/>
                        <w:autoSpaceDN w:val="0"/>
                        <w:adjustRightInd w:val="0"/>
                      </w:pPr>
                      <w:r>
                        <w:t>Try something new. Rediscover an old interest. Sign up for that course. Take on a different responsibility at work. Fix a bike. Learn to play an instrument or how to cook your favourite food. Set a challenge you will enjoy achieving. Learning new things will make you more confident as well as being fun.</w:t>
                      </w:r>
                    </w:p>
                    <w:p w:rsidR="00EB476B" w:rsidRDefault="00EB476B" w:rsidP="00365848">
                      <w:pPr>
                        <w:autoSpaceDE w:val="0"/>
                        <w:autoSpaceDN w:val="0"/>
                        <w:adjustRightInd w:val="0"/>
                      </w:pPr>
                    </w:p>
                    <w:p w:rsidR="00EB476B" w:rsidRDefault="00EB476B"/>
                  </w:txbxContent>
                </v:textbox>
                <w10:wrap type="tight"/>
              </v:shape>
            </w:pict>
          </mc:Fallback>
        </mc:AlternateContent>
      </w:r>
      <w:r>
        <w:t>“</w:t>
      </w:r>
      <w:r w:rsidRPr="00BC45B1">
        <w:t xml:space="preserve">The New Economics Foundation’s (NEF) report Five Ways to Wellbeing sets out five actions that promote wellbeing. </w:t>
      </w:r>
    </w:p>
    <w:p w:rsidR="00365848" w:rsidRDefault="00365848" w:rsidP="004A2002">
      <w:pPr>
        <w:autoSpaceDE w:val="0"/>
        <w:autoSpaceDN w:val="0"/>
        <w:adjustRightInd w:val="0"/>
      </w:pPr>
      <w:r>
        <w:rPr>
          <w:noProof/>
          <w:lang w:eastAsia="en-GB"/>
        </w:rPr>
        <w:lastRenderedPageBreak/>
        <mc:AlternateContent>
          <mc:Choice Requires="wps">
            <w:drawing>
              <wp:anchor distT="0" distB="0" distL="114300" distR="114300" simplePos="0" relativeHeight="251661312" behindDoc="1" locked="0" layoutInCell="1" allowOverlap="1" wp14:anchorId="5B7B8830" wp14:editId="2D247E11">
                <wp:simplePos x="0" y="0"/>
                <wp:positionH relativeFrom="column">
                  <wp:posOffset>-76200</wp:posOffset>
                </wp:positionH>
                <wp:positionV relativeFrom="paragraph">
                  <wp:posOffset>-32385</wp:posOffset>
                </wp:positionV>
                <wp:extent cx="5895975" cy="1371600"/>
                <wp:effectExtent l="0" t="0" r="28575" b="19050"/>
                <wp:wrapTight wrapText="bothSides">
                  <wp:wrapPolygon edited="0">
                    <wp:start x="0" y="0"/>
                    <wp:lineTo x="0" y="21600"/>
                    <wp:lineTo x="21635" y="21600"/>
                    <wp:lineTo x="2163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8959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76B" w:rsidRPr="004A2002" w:rsidRDefault="00EB476B" w:rsidP="00D76B23">
                            <w:pPr>
                              <w:pStyle w:val="ListParagraph"/>
                              <w:numPr>
                                <w:ilvl w:val="0"/>
                                <w:numId w:val="8"/>
                              </w:numPr>
                              <w:autoSpaceDE w:val="0"/>
                              <w:autoSpaceDN w:val="0"/>
                              <w:adjustRightInd w:val="0"/>
                              <w:rPr>
                                <w:b/>
                              </w:rPr>
                            </w:pPr>
                            <w:r w:rsidRPr="004A2002">
                              <w:rPr>
                                <w:b/>
                              </w:rPr>
                              <w:t>Give…</w:t>
                            </w:r>
                          </w:p>
                          <w:p w:rsidR="00EB476B" w:rsidRDefault="00EB476B" w:rsidP="004A2002">
                            <w:pPr>
                              <w:pStyle w:val="ListParagraph"/>
                              <w:autoSpaceDE w:val="0"/>
                              <w:autoSpaceDN w:val="0"/>
                              <w:adjustRightInd w:val="0"/>
                            </w:pPr>
                            <w: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rsidR="00EB476B" w:rsidRDefault="00EB476B" w:rsidP="004A2002">
                            <w:pPr>
                              <w:pStyle w:val="ListParagraph"/>
                              <w:autoSpaceDE w:val="0"/>
                              <w:autoSpaceDN w:val="0"/>
                              <w:adjustRightInd w:val="0"/>
                            </w:pPr>
                          </w:p>
                          <w:p w:rsidR="00EB476B" w:rsidRPr="005D7731" w:rsidRDefault="00EB476B" w:rsidP="005D7731">
                            <w:pPr>
                              <w:pStyle w:val="ListParagraph"/>
                              <w:autoSpaceDE w:val="0"/>
                              <w:autoSpaceDN w:val="0"/>
                              <w:adjustRightInd w:val="0"/>
                              <w:jc w:val="right"/>
                              <w:rPr>
                                <w:i/>
                              </w:rPr>
                            </w:pPr>
                            <w:r w:rsidRPr="005D7731">
                              <w:rPr>
                                <w:i/>
                              </w:rPr>
                              <w:t>New Economics Foundation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pt;margin-top:-2.55pt;width:464.2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" fillcolor="white [3201]" strokeweight=".5pt">
                <v:textbox>
                  <w:txbxContent>
                    <w:p w:rsidR="00EB476B" w:rsidRPr="004A2002" w:rsidRDefault="00EB476B" w:rsidP="00D76B23">
                      <w:pPr>
                        <w:pStyle w:val="ListParagraph"/>
                        <w:numPr>
                          <w:ilvl w:val="0"/>
                          <w:numId w:val="8"/>
                        </w:numPr>
                        <w:autoSpaceDE w:val="0"/>
                        <w:autoSpaceDN w:val="0"/>
                        <w:adjustRightInd w:val="0"/>
                        <w:rPr>
                          <w:b/>
                        </w:rPr>
                      </w:pPr>
                      <w:r w:rsidRPr="004A2002">
                        <w:rPr>
                          <w:b/>
                        </w:rPr>
                        <w:t>Give…</w:t>
                      </w:r>
                    </w:p>
                    <w:p w:rsidR="00EB476B" w:rsidRDefault="00EB476B" w:rsidP="004A2002">
                      <w:pPr>
                        <w:pStyle w:val="ListParagraph"/>
                        <w:autoSpaceDE w:val="0"/>
                        <w:autoSpaceDN w:val="0"/>
                        <w:adjustRightInd w:val="0"/>
                      </w:pPr>
                      <w: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rsidR="00EB476B" w:rsidRDefault="00EB476B" w:rsidP="004A2002">
                      <w:pPr>
                        <w:pStyle w:val="ListParagraph"/>
                        <w:autoSpaceDE w:val="0"/>
                        <w:autoSpaceDN w:val="0"/>
                        <w:adjustRightInd w:val="0"/>
                      </w:pPr>
                    </w:p>
                    <w:p w:rsidR="00EB476B" w:rsidRPr="005D7731" w:rsidRDefault="00EB476B" w:rsidP="005D7731">
                      <w:pPr>
                        <w:pStyle w:val="ListParagraph"/>
                        <w:autoSpaceDE w:val="0"/>
                        <w:autoSpaceDN w:val="0"/>
                        <w:adjustRightInd w:val="0"/>
                        <w:jc w:val="right"/>
                        <w:rPr>
                          <w:i/>
                        </w:rPr>
                      </w:pPr>
                      <w:r w:rsidRPr="005D7731">
                        <w:rPr>
                          <w:i/>
                        </w:rPr>
                        <w:t>New Economics Foundation (2008)</w:t>
                      </w:r>
                    </w:p>
                  </w:txbxContent>
                </v:textbox>
                <w10:wrap type="tight"/>
              </v:shape>
            </w:pict>
          </mc:Fallback>
        </mc:AlternateContent>
      </w:r>
    </w:p>
    <w:p w:rsidR="00365848" w:rsidRDefault="00365848" w:rsidP="00365848">
      <w:pPr>
        <w:pStyle w:val="ListParagraph"/>
        <w:autoSpaceDE w:val="0"/>
        <w:autoSpaceDN w:val="0"/>
        <w:adjustRightInd w:val="0"/>
      </w:pPr>
      <w:r w:rsidRPr="00BC45B1">
        <w:t>Importantly, these are not just a person’s individual responsibility, but can be influenced by ‘upstream’ interventions; shaping existing services or providing new services in such a way that they encourage behaviours that promote the five ways to wellbeing.</w:t>
      </w:r>
      <w:r>
        <w:t xml:space="preserve">” </w:t>
      </w:r>
      <w:r w:rsidRPr="00BC45B1">
        <w:t>(p.3)</w:t>
      </w:r>
    </w:p>
    <w:p w:rsidR="00365848" w:rsidRPr="00BC45B1" w:rsidRDefault="00365848" w:rsidP="00365848">
      <w:pPr>
        <w:autoSpaceDE w:val="0"/>
        <w:autoSpaceDN w:val="0"/>
        <w:adjustRightInd w:val="0"/>
      </w:pPr>
    </w:p>
    <w:p w:rsidR="00365848" w:rsidRPr="00BC45B1" w:rsidRDefault="00365848" w:rsidP="00D76B23">
      <w:pPr>
        <w:pStyle w:val="ListParagraph"/>
        <w:numPr>
          <w:ilvl w:val="0"/>
          <w:numId w:val="8"/>
        </w:numPr>
        <w:autoSpaceDE w:val="0"/>
        <w:autoSpaceDN w:val="0"/>
        <w:adjustRightInd w:val="0"/>
      </w:pPr>
      <w:r>
        <w:t>“</w:t>
      </w:r>
      <w:r w:rsidRPr="00BC45B1">
        <w:t>It is important that we provide these ‘upstream’ interventions rather than relying solely on individual behaviour change which can be hindered by personal challenges or structural inequalities.</w:t>
      </w:r>
      <w:r>
        <w:t>”</w:t>
      </w:r>
      <w:r w:rsidRPr="00BC45B1">
        <w:t xml:space="preserve"> (p.21)</w:t>
      </w:r>
    </w:p>
    <w:p w:rsidR="00365848" w:rsidRDefault="00365848" w:rsidP="00365848"/>
    <w:p w:rsidR="00365848" w:rsidRDefault="00365848" w:rsidP="00365848">
      <w:r>
        <w:t>Of the five ways to wellbeing, social connectedness has been found to have a particularly strong evidence base and to underpin the other ones. The report suggests that it is one of the most important components of longer term resilience and essential for future-proofing wellbeing:</w:t>
      </w:r>
    </w:p>
    <w:p w:rsidR="00365848" w:rsidRPr="00BC45B1" w:rsidRDefault="00365848" w:rsidP="00365848">
      <w:pPr>
        <w:autoSpaceDE w:val="0"/>
        <w:autoSpaceDN w:val="0"/>
        <w:adjustRightInd w:val="0"/>
        <w:rPr>
          <w:szCs w:val="22"/>
        </w:rPr>
      </w:pPr>
    </w:p>
    <w:p w:rsidR="00365848" w:rsidRPr="00BC45B1" w:rsidRDefault="00365848" w:rsidP="00D76B23">
      <w:pPr>
        <w:pStyle w:val="ListParagraph"/>
        <w:numPr>
          <w:ilvl w:val="0"/>
          <w:numId w:val="8"/>
        </w:numPr>
        <w:autoSpaceDE w:val="0"/>
        <w:autoSpaceDN w:val="0"/>
        <w:adjustRightInd w:val="0"/>
        <w:rPr>
          <w:szCs w:val="22"/>
        </w:rPr>
      </w:pPr>
      <w:r>
        <w:rPr>
          <w:szCs w:val="22"/>
        </w:rPr>
        <w:t>“</w:t>
      </w:r>
      <w:proofErr w:type="gramStart"/>
      <w:r w:rsidRPr="00BC45B1">
        <w:rPr>
          <w:szCs w:val="22"/>
        </w:rPr>
        <w:t>Building social connections is</w:t>
      </w:r>
      <w:proofErr w:type="gramEnd"/>
      <w:r w:rsidRPr="00BC45B1">
        <w:rPr>
          <w:szCs w:val="22"/>
        </w:rPr>
        <w:t xml:space="preserve"> also an area where local authorities, community groups and service providers can make a significant impact.</w:t>
      </w:r>
      <w:r>
        <w:rPr>
          <w:szCs w:val="22"/>
        </w:rPr>
        <w:t>”</w:t>
      </w:r>
      <w:r w:rsidRPr="00BC45B1">
        <w:rPr>
          <w:szCs w:val="22"/>
        </w:rPr>
        <w:t xml:space="preserve"> (p.3)</w:t>
      </w:r>
    </w:p>
    <w:p w:rsidR="00304C66" w:rsidRDefault="00304C66" w:rsidP="000C5F59"/>
    <w:p w:rsidR="000C5F59" w:rsidRDefault="000C5F59" w:rsidP="000C5F59">
      <w:pPr>
        <w:rPr>
          <w:b/>
        </w:rPr>
        <w:sectPr w:rsidR="000C5F59" w:rsidSect="00432189">
          <w:pgSz w:w="11906" w:h="16838"/>
          <w:pgMar w:top="1440" w:right="1440" w:bottom="1440" w:left="1440" w:header="708" w:footer="708" w:gutter="0"/>
          <w:cols w:space="708"/>
          <w:titlePg/>
          <w:docGrid w:linePitch="360"/>
        </w:sectPr>
      </w:pPr>
    </w:p>
    <w:p w:rsidR="00D76B23" w:rsidRDefault="001C370E" w:rsidP="00D76B23">
      <w:pPr>
        <w:rPr>
          <w:b/>
        </w:rPr>
      </w:pPr>
      <w:r>
        <w:rPr>
          <w:b/>
        </w:rPr>
        <w:lastRenderedPageBreak/>
        <w:t xml:space="preserve">Annex </w:t>
      </w:r>
      <w:r w:rsidR="000C5F59">
        <w:rPr>
          <w:b/>
        </w:rPr>
        <w:t>3</w:t>
      </w:r>
      <w:r w:rsidR="00432189">
        <w:rPr>
          <w:b/>
        </w:rPr>
        <w:t>:</w:t>
      </w:r>
      <w:r w:rsidR="00432189">
        <w:rPr>
          <w:b/>
        </w:rPr>
        <w:tab/>
      </w:r>
      <w:r w:rsidR="00D76B23">
        <w:rPr>
          <w:b/>
        </w:rPr>
        <w:t xml:space="preserve">Council services </w:t>
      </w:r>
      <w:r w:rsidR="00790E1E">
        <w:rPr>
          <w:b/>
        </w:rPr>
        <w:t xml:space="preserve">- </w:t>
      </w:r>
      <w:r w:rsidR="00D76B23">
        <w:rPr>
          <w:b/>
        </w:rPr>
        <w:t>case studies</w:t>
      </w:r>
    </w:p>
    <w:p w:rsidR="00D76B23" w:rsidRPr="00895CEC" w:rsidRDefault="00D76B23" w:rsidP="00D76B23">
      <w:pPr>
        <w:rPr>
          <w:b/>
        </w:rPr>
      </w:pPr>
    </w:p>
    <w:p w:rsidR="00D76B23" w:rsidRPr="00895CEC" w:rsidRDefault="00895CEC" w:rsidP="00895CEC">
      <w:pPr>
        <w:rPr>
          <w:b/>
        </w:rPr>
      </w:pPr>
      <w:r w:rsidRPr="00895CEC">
        <w:rPr>
          <w:b/>
        </w:rPr>
        <w:t xml:space="preserve">1. </w:t>
      </w:r>
      <w:r w:rsidR="00D76B23" w:rsidRPr="00895CEC">
        <w:rPr>
          <w:b/>
        </w:rPr>
        <w:t>Background</w:t>
      </w:r>
    </w:p>
    <w:p w:rsidR="00D76B23" w:rsidRDefault="00D76B23" w:rsidP="00D76B23"/>
    <w:p w:rsidR="00D76B23" w:rsidRDefault="00D76B23" w:rsidP="00D76B23">
      <w:r>
        <w:t>In exploring how the council can best deliver on the motion we found a variety of work already taking place that co</w:t>
      </w:r>
      <w:r w:rsidR="00C147DC">
        <w:t xml:space="preserve">ntributes towards improving </w:t>
      </w:r>
      <w:r>
        <w:t xml:space="preserve">mental health and wellbeing. </w:t>
      </w:r>
      <w:r w:rsidR="00C6442B">
        <w:t xml:space="preserve">This section gives a range of </w:t>
      </w:r>
      <w:r>
        <w:t xml:space="preserve">examples to help illustrate the breadth of work that </w:t>
      </w:r>
      <w:r w:rsidR="00C6442B">
        <w:t>has a positive impact on the wider social determinants of health, including mental health.</w:t>
      </w:r>
      <w:r>
        <w:t xml:space="preserve"> It is clear even from this small selection that this work does not take place in isolation but involves partners and often an element of co-production, that is involving service users in shaping provision to ensure it is accessible and effective.</w:t>
      </w:r>
    </w:p>
    <w:p w:rsidR="00D76B23" w:rsidRPr="00895CEC" w:rsidRDefault="00D76B23" w:rsidP="00D76B23">
      <w:pPr>
        <w:rPr>
          <w:b/>
        </w:rPr>
      </w:pPr>
    </w:p>
    <w:p w:rsidR="00D76B23" w:rsidRPr="00895CEC" w:rsidRDefault="00895CEC" w:rsidP="00895CEC">
      <w:pPr>
        <w:rPr>
          <w:b/>
        </w:rPr>
      </w:pPr>
      <w:r w:rsidRPr="00895CEC">
        <w:rPr>
          <w:b/>
        </w:rPr>
        <w:t xml:space="preserve">2. </w:t>
      </w:r>
      <w:r w:rsidR="00D76B23" w:rsidRPr="00895CEC">
        <w:rPr>
          <w:b/>
        </w:rPr>
        <w:t>Peer support</w:t>
      </w:r>
    </w:p>
    <w:p w:rsidR="00D76B23" w:rsidRPr="00AC2B30" w:rsidRDefault="00D76B23" w:rsidP="00D76B23"/>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pPr>
      <w:r w:rsidRPr="00415D11">
        <w:t xml:space="preserve">A number of people told us that what they value most are social connections with people who have been through similar experiences. This </w:t>
      </w:r>
      <w:r w:rsidRPr="00D76B23">
        <w:t>peer support</w:t>
      </w:r>
      <w:r w:rsidRPr="00415D11">
        <w:t xml:space="preserve"> is invaluable in helping people to deal with difficult circumstances, whether that’s unemployment, physical or mental health problems, bereavement or other difficult circumstances</w:t>
      </w:r>
      <w:r w:rsidRPr="00415D11">
        <w:rPr>
          <w:i/>
        </w:rPr>
        <w:t>.</w:t>
      </w:r>
      <w:r w:rsidRPr="00415D11">
        <w:t xml:space="preserve"> </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w:t>
      </w:r>
      <w:r w:rsidR="00C147DC">
        <w:t xml:space="preserve"> (Mind</w:t>
      </w:r>
      <w:r>
        <w:t xml:space="preserve"> &amp; Mental Health Foundation report)</w:t>
      </w:r>
      <w:r w:rsidRPr="00415D11">
        <w:rPr>
          <w:i/>
        </w:rPr>
        <w:t>, p.30</w:t>
      </w:r>
    </w:p>
    <w:p w:rsidR="00D76B23" w:rsidRPr="00415D11" w:rsidRDefault="00D76B23" w:rsidP="00D76B23">
      <w:pPr>
        <w:rPr>
          <w:i/>
        </w:rPr>
      </w:pPr>
    </w:p>
    <w:p w:rsidR="00D76B23" w:rsidRPr="006E5F76" w:rsidRDefault="00D76B23" w:rsidP="00D76B23">
      <w:pPr>
        <w:rPr>
          <w:i/>
        </w:rPr>
      </w:pPr>
      <w:r>
        <w:t xml:space="preserve">One of the council’s community development officers in the </w:t>
      </w:r>
      <w:r w:rsidRPr="00416B2F">
        <w:rPr>
          <w:b/>
        </w:rPr>
        <w:t>Communities and Neighbourhoods Team</w:t>
      </w:r>
      <w:r>
        <w:t xml:space="preserve"> helped secure two years’ funding from Response and Oxfordshire Mind for an independent group in the Leys focusing on mental health issues and disabilities. The group called Survivors has been running for nearly twenty years, offering its fifty members the opportunity to share and support each other. Previous funding had been cut, putting this work</w:t>
      </w:r>
      <w:r w:rsidR="00754D09" w:rsidRPr="00754D09">
        <w:t xml:space="preserve"> </w:t>
      </w:r>
      <w:r w:rsidR="00754D09">
        <w:t>at risk</w:t>
      </w:r>
      <w:r>
        <w:t>.</w:t>
      </w:r>
    </w:p>
    <w:p w:rsidR="00D76B23" w:rsidRPr="00895CEC" w:rsidRDefault="00D76B23" w:rsidP="00895CEC">
      <w:pPr>
        <w:rPr>
          <w:b/>
        </w:rPr>
      </w:pPr>
    </w:p>
    <w:p w:rsidR="00D76B23" w:rsidRPr="00895CEC" w:rsidRDefault="00895CEC" w:rsidP="00895CEC">
      <w:pPr>
        <w:rPr>
          <w:b/>
        </w:rPr>
      </w:pPr>
      <w:r w:rsidRPr="00895CEC">
        <w:rPr>
          <w:b/>
        </w:rPr>
        <w:t xml:space="preserve">3. </w:t>
      </w:r>
      <w:r w:rsidR="00D76B23" w:rsidRPr="00895CEC">
        <w:rPr>
          <w:b/>
        </w:rPr>
        <w:t>Community development and capacity building</w:t>
      </w:r>
    </w:p>
    <w:p w:rsidR="00D76B23" w:rsidRPr="00415D11" w:rsidRDefault="00D76B23" w:rsidP="00D76B23"/>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pPr>
      <w:r w:rsidRPr="00D76B23">
        <w:t>Community development, capacity building and social integration programmes have also been found to have significant returns on investment as well as impacts on wellbeing and resilience;</w:t>
      </w:r>
      <w:r w:rsidRPr="00415D11">
        <w:t xml:space="preserve"> with an estimated £325 saved annually per person who takes part in befriending schemes and £850 per member of a time bank</w:t>
      </w:r>
      <w:r w:rsidRPr="00415D11">
        <w:rPr>
          <w:vertAlign w:val="superscript"/>
        </w:rPr>
        <w:t>46</w:t>
      </w:r>
      <w:r w:rsidRPr="00415D11">
        <w:t>, a reciprocal scheme where people give their time in exchange for that of other people.</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p.18</w:t>
      </w:r>
    </w:p>
    <w:p w:rsidR="00D76B23" w:rsidRPr="00415D11" w:rsidRDefault="00D76B23" w:rsidP="00D76B23"/>
    <w:p w:rsidR="00D76B23" w:rsidRPr="00415D11" w:rsidRDefault="00D76B23" w:rsidP="00D76B23">
      <w:r w:rsidRPr="00415D11">
        <w:rPr>
          <w:color w:val="000000"/>
        </w:rPr>
        <w:t xml:space="preserve">The </w:t>
      </w:r>
      <w:r>
        <w:rPr>
          <w:b/>
          <w:color w:val="000000"/>
        </w:rPr>
        <w:t>Welfare Reform T</w:t>
      </w:r>
      <w:r w:rsidRPr="00424685">
        <w:rPr>
          <w:b/>
          <w:color w:val="000000"/>
        </w:rPr>
        <w:t>eam</w:t>
      </w:r>
      <w:r w:rsidRPr="00415D11">
        <w:rPr>
          <w:color w:val="000000"/>
        </w:rPr>
        <w:t xml:space="preserve"> in Customer Services </w:t>
      </w:r>
      <w:proofErr w:type="gramStart"/>
      <w:r w:rsidRPr="00415D11">
        <w:rPr>
          <w:color w:val="000000"/>
        </w:rPr>
        <w:t>have</w:t>
      </w:r>
      <w:proofErr w:type="gramEnd"/>
      <w:r w:rsidRPr="00415D11">
        <w:rPr>
          <w:color w:val="000000"/>
        </w:rPr>
        <w:t xml:space="preserve"> worked with a number of customers who have had agoraphobia, or just struggled with confidence and motivation. We have engaged partners who have provided coaching and mentoring to support these customers to access the job market, or at least to remove some o</w:t>
      </w:r>
      <w:r>
        <w:rPr>
          <w:color w:val="000000"/>
        </w:rPr>
        <w:t xml:space="preserve">f their barriers to employment. This work will be developed further this year; see above </w:t>
      </w:r>
      <w:r w:rsidR="00754D09">
        <w:rPr>
          <w:color w:val="000000"/>
        </w:rPr>
        <w:t>3</w:t>
      </w:r>
      <w:r>
        <w:rPr>
          <w:color w:val="000000"/>
        </w:rPr>
        <w:t>.</w:t>
      </w:r>
      <w:r w:rsidR="00640234">
        <w:rPr>
          <w:color w:val="000000"/>
        </w:rPr>
        <w:t>3</w:t>
      </w:r>
      <w:r>
        <w:rPr>
          <w:color w:val="000000"/>
        </w:rPr>
        <w:t>.</w:t>
      </w:r>
    </w:p>
    <w:p w:rsidR="00D76B23" w:rsidRPr="00415D11" w:rsidRDefault="00D76B23" w:rsidP="00D76B23"/>
    <w:p w:rsidR="00D76B23" w:rsidRDefault="00D76B23" w:rsidP="00D76B23">
      <w:r>
        <w:t xml:space="preserve">The Barton Job Club supported by the </w:t>
      </w:r>
      <w:r w:rsidRPr="005F1772">
        <w:rPr>
          <w:b/>
        </w:rPr>
        <w:t>Communities and Neighbourhoods Team</w:t>
      </w:r>
      <w:r>
        <w:t xml:space="preserve"> have helped an older long-term unemployed person re-build their confidence and self-esteem, by coaching and encouraging volunteering. This helped the person to complete a training course in an area of work in which they had some previous </w:t>
      </w:r>
      <w:r>
        <w:lastRenderedPageBreak/>
        <w:t>experience. They are now set up as self-employed, feeling for the first time in many years that “my life has a sense of purpose and direction”. One of their first customers was the charity they had initially volunteered for.</w:t>
      </w:r>
    </w:p>
    <w:p w:rsidR="00D76B23" w:rsidRPr="00895CEC" w:rsidRDefault="00D76B23" w:rsidP="00D76B23">
      <w:pPr>
        <w:rPr>
          <w:b/>
        </w:rPr>
      </w:pPr>
    </w:p>
    <w:p w:rsidR="00D76B23" w:rsidRPr="00895CEC" w:rsidRDefault="00895CEC" w:rsidP="00895CEC">
      <w:pPr>
        <w:rPr>
          <w:b/>
        </w:rPr>
      </w:pPr>
      <w:r w:rsidRPr="00895CEC">
        <w:rPr>
          <w:b/>
        </w:rPr>
        <w:t xml:space="preserve">4. </w:t>
      </w:r>
      <w:r w:rsidR="00D76B23" w:rsidRPr="00895CEC">
        <w:rPr>
          <w:b/>
        </w:rPr>
        <w:t>Volunteering</w:t>
      </w:r>
    </w:p>
    <w:p w:rsidR="00D76B23" w:rsidRPr="00895CEC" w:rsidRDefault="00D76B23" w:rsidP="00D76B23">
      <w:pPr>
        <w:rPr>
          <w:b/>
        </w:rPr>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415D11">
        <w:t xml:space="preserve">An extensive review of the published literature on the </w:t>
      </w:r>
      <w:r w:rsidRPr="00D76B23">
        <w:t>health benefits of volunteering</w:t>
      </w:r>
      <w:r w:rsidRPr="00415D11">
        <w:t xml:space="preserve"> found that volunteering was shown to decrease mortality and improve self-rated health, mental health (including levels of depression and psychological distress), life satisfaction, the ability to carry out activities of daily living, social support and interaction, healthy behavio</w:t>
      </w:r>
      <w:r>
        <w:t>u</w:t>
      </w:r>
      <w:r w:rsidRPr="00415D11">
        <w:t>rs and the ability to cope with long-term illness</w:t>
      </w:r>
      <w:r w:rsidRPr="009650ED">
        <w:rPr>
          <w:vertAlign w:val="superscript"/>
        </w:rPr>
        <w:t>70</w:t>
      </w:r>
      <w:r w:rsidRPr="00415D11">
        <w:t>.</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p.27</w:t>
      </w:r>
    </w:p>
    <w:p w:rsidR="00D76B23" w:rsidRPr="00415D11" w:rsidRDefault="00D76B23" w:rsidP="00D76B23"/>
    <w:p w:rsidR="00D76B23" w:rsidRDefault="00D76B23" w:rsidP="00D76B23">
      <w:r>
        <w:rPr>
          <w:color w:val="000000"/>
        </w:rPr>
        <w:t xml:space="preserve">Oxford City Council </w:t>
      </w:r>
      <w:r>
        <w:rPr>
          <w:b/>
          <w:bCs/>
          <w:color w:val="000000"/>
        </w:rPr>
        <w:t xml:space="preserve">Parks Team </w:t>
      </w:r>
      <w:r>
        <w:rPr>
          <w:color w:val="000000"/>
        </w:rPr>
        <w:t>actively promotes volunteering opportunities, i</w:t>
      </w:r>
      <w:r>
        <w:t>ncluding working alongside council gardeners and rangers, weekly conservation sessions, surveying flora and fauna or belonging to one of 16 ‘Friends’ groups.</w:t>
      </w:r>
    </w:p>
    <w:p w:rsidR="00D76B23" w:rsidRDefault="00D76B23" w:rsidP="00D76B23"/>
    <w:p w:rsidR="00D76B23" w:rsidRDefault="00D76B23" w:rsidP="00D76B23">
      <w:r>
        <w:t xml:space="preserve">A team of around ten people volunteer every Thursday to work at sites across the city to coppice, construct fences, built and bridges and willow screens and cleared ponds and scrub areas. Elsewhere residents are working together as a ‘Friends’ groups to make their local green spaces cleaner, more accessible and improve the habitats for local wildlife. Friends groups are not restricted to </w:t>
      </w:r>
      <w:proofErr w:type="gramStart"/>
      <w:r>
        <w:t>parks,</w:t>
      </w:r>
      <w:proofErr w:type="gramEnd"/>
      <w:r>
        <w:t xml:space="preserve"> several groups </w:t>
      </w:r>
      <w:r w:rsidR="000B0C88">
        <w:t xml:space="preserve">are </w:t>
      </w:r>
      <w:r>
        <w:t>working in closed churchyards and cemeteries.</w:t>
      </w:r>
    </w:p>
    <w:p w:rsidR="00D76B23" w:rsidRDefault="00D76B23" w:rsidP="00D76B23"/>
    <w:p w:rsidR="00D76B23" w:rsidRDefault="00D76B23" w:rsidP="00D76B23">
      <w:r>
        <w:t xml:space="preserve">The </w:t>
      </w:r>
      <w:r w:rsidRPr="005F1772">
        <w:rPr>
          <w:b/>
        </w:rPr>
        <w:t>Communities and Neighbourhoods Team</w:t>
      </w:r>
      <w:r>
        <w:t xml:space="preserve"> have established a job club for Wood Farm. The co-ordinator there is working with the Children’s Centre and their volunteer co-ordinator to set up volunteering opportunities for female clients who would like to work with children. Recently a client has volunteered to support pupils with reading at a school.</w:t>
      </w:r>
    </w:p>
    <w:p w:rsidR="00D76B23" w:rsidRPr="00895CEC" w:rsidRDefault="00D76B23" w:rsidP="00D76B23">
      <w:pPr>
        <w:rPr>
          <w:b/>
        </w:rPr>
      </w:pPr>
    </w:p>
    <w:p w:rsidR="00D76B23" w:rsidRPr="00895CEC" w:rsidRDefault="00895CEC" w:rsidP="00895CEC">
      <w:pPr>
        <w:rPr>
          <w:b/>
        </w:rPr>
      </w:pPr>
      <w:r>
        <w:rPr>
          <w:b/>
        </w:rPr>
        <w:t xml:space="preserve">5. </w:t>
      </w:r>
      <w:r w:rsidR="00D76B23" w:rsidRPr="00895CEC">
        <w:rPr>
          <w:b/>
        </w:rPr>
        <w:t>Staff training</w:t>
      </w:r>
    </w:p>
    <w:p w:rsidR="00D76B23" w:rsidRPr="00415D11" w:rsidRDefault="00D76B23" w:rsidP="00D76B23"/>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roofErr w:type="gramStart"/>
      <w:r w:rsidRPr="00415D11">
        <w:t>A number of providers of local services that we spoke to said that they would like to do more to support the wellbeing of the people that they work with, but that they did not have enough information or support.</w:t>
      </w:r>
      <w:proofErr w:type="gramEnd"/>
      <w:r w:rsidRPr="00415D11">
        <w:t xml:space="preserve"> Many </w:t>
      </w:r>
      <w:r w:rsidRPr="00D76B23">
        <w:t xml:space="preserve">frontline staff </w:t>
      </w:r>
      <w:proofErr w:type="gramStart"/>
      <w:r w:rsidRPr="00D76B23">
        <w:t>have</w:t>
      </w:r>
      <w:proofErr w:type="gramEnd"/>
      <w:r w:rsidRPr="00D76B23">
        <w:t xml:space="preserve"> had no mental health training at all, and where they have it is often focused</w:t>
      </w:r>
      <w:r w:rsidRPr="00415D11">
        <w:t xml:space="preserve"> entirely on supporting people living with severe mental health problems. </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p.27</w:t>
      </w:r>
    </w:p>
    <w:p w:rsidR="00D76B23" w:rsidRPr="00415D11" w:rsidRDefault="00D76B23" w:rsidP="00D76B23"/>
    <w:p w:rsidR="00D76B23" w:rsidRDefault="00D76B23" w:rsidP="00D76B23">
      <w:r>
        <w:t>In 2012,</w:t>
      </w:r>
      <w:r w:rsidRPr="00415D11">
        <w:t xml:space="preserve"> staff</w:t>
      </w:r>
      <w:r>
        <w:t xml:space="preserve"> in</w:t>
      </w:r>
      <w:r w:rsidRPr="00415D11">
        <w:t xml:space="preserve"> </w:t>
      </w:r>
      <w:r>
        <w:t xml:space="preserve">the </w:t>
      </w:r>
      <w:r w:rsidRPr="00424685">
        <w:rPr>
          <w:b/>
        </w:rPr>
        <w:t>Environmental Protection Service</w:t>
      </w:r>
      <w:r w:rsidRPr="00415D11">
        <w:t xml:space="preserve"> </w:t>
      </w:r>
      <w:r>
        <w:t xml:space="preserve">who </w:t>
      </w:r>
      <w:r w:rsidRPr="00415D11">
        <w:t>work with single homeless people and rough sleepers in Oxford were trained to increase their skills in working with complex trauma.</w:t>
      </w:r>
      <w:r>
        <w:t xml:space="preserve"> A</w:t>
      </w:r>
      <w:r w:rsidRPr="00415D11">
        <w:t>n intensive course on “Personality: People and Pathology” was delivered to</w:t>
      </w:r>
      <w:r>
        <w:t xml:space="preserve"> a smaller number of staff in the service.</w:t>
      </w:r>
    </w:p>
    <w:p w:rsidR="00D76B23" w:rsidRDefault="00D76B23" w:rsidP="00D76B23"/>
    <w:p w:rsidR="00D76B23" w:rsidRDefault="00D76B23" w:rsidP="00D76B23">
      <w:pPr>
        <w:rPr>
          <w:color w:val="000000"/>
        </w:rPr>
      </w:pPr>
      <w:r>
        <w:rPr>
          <w:color w:val="000000"/>
        </w:rPr>
        <w:t xml:space="preserve">The </w:t>
      </w:r>
      <w:r w:rsidRPr="001249BA">
        <w:rPr>
          <w:b/>
          <w:color w:val="000000"/>
        </w:rPr>
        <w:t>Parks Rangers</w:t>
      </w:r>
      <w:r>
        <w:rPr>
          <w:color w:val="000000"/>
        </w:rPr>
        <w:t xml:space="preserve"> deal with a wide range of antisocial behaviour issues in parks. This regularly entails contact with people who have mental health, alcohol and substance abuse problems. The Rangers have attended mental health, drug and </w:t>
      </w:r>
      <w:r>
        <w:rPr>
          <w:color w:val="000000"/>
        </w:rPr>
        <w:lastRenderedPageBreak/>
        <w:t>alcohol awareness training and have gained considerable experience in this area since the Ranger Service was formed in 2006. They have also built up excellent working relationships with a number of support agencies, and often accompany outreach workers to visit people rough sleeping in the city’s green spaces. The Rangers’ training and experience in this area also helps keep them safe when dealing with this high-risk group.</w:t>
      </w:r>
    </w:p>
    <w:p w:rsidR="00D76B23" w:rsidRPr="00415D11" w:rsidRDefault="00D76B23" w:rsidP="00D76B23"/>
    <w:p w:rsidR="00D76B23" w:rsidRPr="00415D11" w:rsidRDefault="00D76B23" w:rsidP="00D76B23">
      <w:pPr>
        <w:rPr>
          <w:color w:val="000000"/>
        </w:rPr>
      </w:pPr>
      <w:r>
        <w:t xml:space="preserve">The </w:t>
      </w:r>
      <w:r w:rsidRPr="004415E4">
        <w:rPr>
          <w:b/>
        </w:rPr>
        <w:t xml:space="preserve">Communities and Neighbourhoods </w:t>
      </w:r>
      <w:r>
        <w:rPr>
          <w:b/>
        </w:rPr>
        <w:t>T</w:t>
      </w:r>
      <w:r w:rsidRPr="004415E4">
        <w:rPr>
          <w:b/>
        </w:rPr>
        <w:t>eam</w:t>
      </w:r>
      <w:r>
        <w:t xml:space="preserve">’s officer with a lead on health has </w:t>
      </w:r>
      <w:r w:rsidRPr="00415D11">
        <w:rPr>
          <w:color w:val="000000"/>
        </w:rPr>
        <w:t xml:space="preserve">worked with </w:t>
      </w:r>
      <w:proofErr w:type="spellStart"/>
      <w:r w:rsidRPr="00415D11">
        <w:rPr>
          <w:color w:val="000000"/>
        </w:rPr>
        <w:t>GreenS</w:t>
      </w:r>
      <w:r>
        <w:rPr>
          <w:color w:val="000000"/>
        </w:rPr>
        <w:t>quare</w:t>
      </w:r>
      <w:proofErr w:type="spellEnd"/>
      <w:r>
        <w:rPr>
          <w:color w:val="000000"/>
        </w:rPr>
        <w:t xml:space="preserve"> housing association to encourage </w:t>
      </w:r>
      <w:r w:rsidRPr="00415D11">
        <w:rPr>
          <w:color w:val="000000"/>
        </w:rPr>
        <w:t>frontline workers and volunteers in Rose Hill</w:t>
      </w:r>
      <w:r>
        <w:rPr>
          <w:color w:val="000000"/>
        </w:rPr>
        <w:t xml:space="preserve"> attend free Mental Health Firs</w:t>
      </w:r>
      <w:r w:rsidR="0092716C">
        <w:rPr>
          <w:color w:val="000000"/>
        </w:rPr>
        <w:t>t Aid Training delivered by Mind</w:t>
      </w:r>
      <w:r>
        <w:rPr>
          <w:color w:val="000000"/>
        </w:rPr>
        <w:t>. They also organised in-house training, running the same accredited two day course for eleven of their own frontline staff earlier this year.</w:t>
      </w:r>
    </w:p>
    <w:p w:rsidR="00D76B23" w:rsidRPr="00895CEC" w:rsidRDefault="00D76B23" w:rsidP="00D76B23">
      <w:pPr>
        <w:rPr>
          <w:b/>
        </w:rPr>
      </w:pPr>
    </w:p>
    <w:p w:rsidR="00D76B23" w:rsidRPr="00895CEC" w:rsidRDefault="00895CEC" w:rsidP="00895CEC">
      <w:pPr>
        <w:rPr>
          <w:b/>
        </w:rPr>
      </w:pPr>
      <w:r w:rsidRPr="00895CEC">
        <w:rPr>
          <w:b/>
        </w:rPr>
        <w:t xml:space="preserve">6. </w:t>
      </w:r>
      <w:r w:rsidR="00D76B23" w:rsidRPr="00895CEC">
        <w:rPr>
          <w:b/>
        </w:rPr>
        <w:t>Creative and accessible activities</w:t>
      </w:r>
    </w:p>
    <w:p w:rsidR="00D76B23" w:rsidRPr="00895CEC" w:rsidRDefault="00D76B23" w:rsidP="00D76B23">
      <w:pPr>
        <w:rPr>
          <w:b/>
        </w:rPr>
      </w:pPr>
    </w:p>
    <w:p w:rsidR="00D76B23"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D76B23">
        <w:t>Creative and arts-based activities</w:t>
      </w:r>
      <w:r w:rsidRPr="00415D11">
        <w:t xml:space="preserve"> were popular with many of those who attended the focus groups. They took part in a range of creative activities, including attending choirs, film groups, reading groups, acting classes, art groups, photography groups, cooking, making and listening to music and visiting museums. The groups said that creative activities gave them a sense of pride and distracted them from negative thoughts and situations.</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415D11">
        <w:t xml:space="preserve">For a significant number of people, </w:t>
      </w:r>
      <w:r w:rsidRPr="00D76B23">
        <w:t>the accessibility of services and support is in itself a wellbeing issue</w:t>
      </w:r>
      <w:r w:rsidRPr="00415D11">
        <w:t>.</w:t>
      </w:r>
      <w:r>
        <w:t xml:space="preserve"> </w:t>
      </w:r>
      <w:r w:rsidRPr="00415D11">
        <w:t>Being unable to take part in an activity because it is inaccessible to or inappropriate for people with particular disabilities or mental health problems, people who have low levels of literacy, for whom English is not their first language or who are from a particular religion can have a significant impact on that person’s wellbeing.</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p.27</w:t>
      </w:r>
      <w:r>
        <w:rPr>
          <w:i/>
        </w:rPr>
        <w:t xml:space="preserve"> and p.40</w:t>
      </w:r>
    </w:p>
    <w:p w:rsidR="00D76B23" w:rsidRPr="00415D11" w:rsidRDefault="00D76B23" w:rsidP="00D76B23"/>
    <w:p w:rsidR="00D76B23" w:rsidRDefault="00D76B23" w:rsidP="00D76B23">
      <w:r>
        <w:t xml:space="preserve">The council is hosting the Reminiscence Officer </w:t>
      </w:r>
      <w:r w:rsidRPr="000415C4">
        <w:t xml:space="preserve">and Community Engagement Partnership Officer </w:t>
      </w:r>
      <w:r w:rsidRPr="008D450C">
        <w:t>post</w:t>
      </w:r>
      <w:r>
        <w:t>s,</w:t>
      </w:r>
      <w:r w:rsidRPr="008D450C">
        <w:t xml:space="preserve"> seconded to the Museum of Oxford</w:t>
      </w:r>
      <w:r w:rsidR="00296284">
        <w:t xml:space="preserve"> within the C</w:t>
      </w:r>
      <w:r>
        <w:t xml:space="preserve">ouncil’s </w:t>
      </w:r>
      <w:r w:rsidRPr="00A74736">
        <w:rPr>
          <w:b/>
        </w:rPr>
        <w:t>Culture Team</w:t>
      </w:r>
      <w:r w:rsidRPr="008D450C">
        <w:t xml:space="preserve"> from </w:t>
      </w:r>
      <w:r>
        <w:t>Oxford University Museums and</w:t>
      </w:r>
      <w:r w:rsidRPr="008D450C">
        <w:t xml:space="preserve"> funded by Arts Council England via Oxford Aspire</w:t>
      </w:r>
      <w:r>
        <w:t>. Working with volunteer helpers, they are leading on a wide range of activities with a positive impact on the wellbeing and happiness of participants. Examples include outreach to bring services to where people are:</w:t>
      </w:r>
    </w:p>
    <w:p w:rsidR="00D76B23" w:rsidRDefault="00D76B23" w:rsidP="00D76B23"/>
    <w:p w:rsidR="00D76B23" w:rsidRPr="00415D11" w:rsidRDefault="00D76B23" w:rsidP="00D76B23">
      <w:pPr>
        <w:pStyle w:val="ListParagraph"/>
        <w:numPr>
          <w:ilvl w:val="0"/>
          <w:numId w:val="25"/>
        </w:numPr>
      </w:pPr>
      <w:r>
        <w:t>r</w:t>
      </w:r>
      <w:r w:rsidRPr="006607D4">
        <w:t>eminiscence</w:t>
      </w:r>
      <w:r>
        <w:t xml:space="preserve"> work</w:t>
      </w:r>
      <w:r w:rsidRPr="006607D4">
        <w:t xml:space="preserve"> </w:t>
      </w:r>
      <w:r>
        <w:t>with older people in Oxford’s day centres and hospitals, including work with a specialist mental health ward</w:t>
      </w:r>
    </w:p>
    <w:p w:rsidR="00D76B23" w:rsidRPr="00415D11" w:rsidRDefault="00D76B23" w:rsidP="00D76B23">
      <w:pPr>
        <w:pStyle w:val="ListParagraph"/>
        <w:numPr>
          <w:ilvl w:val="0"/>
          <w:numId w:val="25"/>
        </w:numPr>
      </w:pPr>
      <w:proofErr w:type="gramStart"/>
      <w:r w:rsidRPr="00A74736">
        <w:rPr>
          <w:color w:val="000000"/>
        </w:rPr>
        <w:t>targeted</w:t>
      </w:r>
      <w:proofErr w:type="gramEnd"/>
      <w:r w:rsidRPr="00A74736">
        <w:rPr>
          <w:color w:val="000000"/>
        </w:rPr>
        <w:t xml:space="preserve"> project work with groups who have potential barriers to cultural experiences, in partnership wit</w:t>
      </w:r>
      <w:r w:rsidR="0092716C">
        <w:rPr>
          <w:color w:val="000000"/>
        </w:rPr>
        <w:t>h local providers including Mind</w:t>
      </w:r>
      <w:r w:rsidRPr="00A74736">
        <w:rPr>
          <w:color w:val="000000"/>
        </w:rPr>
        <w:t xml:space="preserve"> and Oxfordshire County Council Learning and Skills.</w:t>
      </w:r>
    </w:p>
    <w:p w:rsidR="00D76B23" w:rsidRDefault="00D76B23" w:rsidP="00D76B23"/>
    <w:p w:rsidR="00D76B23" w:rsidRDefault="00D76B23" w:rsidP="00D76B23">
      <w:pPr>
        <w:rPr>
          <w:color w:val="000000"/>
        </w:rPr>
      </w:pPr>
      <w:r>
        <w:t xml:space="preserve">The </w:t>
      </w:r>
      <w:r w:rsidRPr="00DB3613">
        <w:rPr>
          <w:rFonts w:ascii="Helvetica" w:hAnsi="Helvetica"/>
          <w:lang w:val="en"/>
        </w:rPr>
        <w:t>Sleeping and Single Homelessness Team</w:t>
      </w:r>
      <w:r w:rsidRPr="00DB3613">
        <w:t xml:space="preserve"> in </w:t>
      </w:r>
      <w:r w:rsidRPr="00DB3613">
        <w:rPr>
          <w:b/>
        </w:rPr>
        <w:t xml:space="preserve">Housing </w:t>
      </w:r>
      <w:r w:rsidRPr="008C644A">
        <w:rPr>
          <w:b/>
        </w:rPr>
        <w:t>Services</w:t>
      </w:r>
      <w:r>
        <w:t xml:space="preserve"> work towards being accessible by jointly funding a</w:t>
      </w:r>
      <w:r w:rsidRPr="008C644A">
        <w:rPr>
          <w:color w:val="000000"/>
        </w:rPr>
        <w:t xml:space="preserve"> </w:t>
      </w:r>
      <w:r>
        <w:rPr>
          <w:color w:val="000000"/>
        </w:rPr>
        <w:t>Mental Health Practitioner with Oxford Health</w:t>
      </w:r>
      <w:r>
        <w:t>. This officer</w:t>
      </w:r>
      <w:r>
        <w:rPr>
          <w:color w:val="000000"/>
        </w:rPr>
        <w:t xml:space="preserve"> completes joint visits with our Outreach to target rough sleepers with mental health problems. They also hold drop in sessions in hostels and daycentres for this group.</w:t>
      </w:r>
    </w:p>
    <w:p w:rsidR="00D76B23" w:rsidRPr="00895CEC" w:rsidRDefault="00895CEC" w:rsidP="00895CEC">
      <w:pPr>
        <w:rPr>
          <w:b/>
        </w:rPr>
      </w:pPr>
      <w:r w:rsidRPr="00895CEC">
        <w:rPr>
          <w:b/>
        </w:rPr>
        <w:lastRenderedPageBreak/>
        <w:t xml:space="preserve">7. </w:t>
      </w:r>
      <w:r w:rsidR="00D76B23" w:rsidRPr="00895CEC">
        <w:rPr>
          <w:b/>
        </w:rPr>
        <w:t>Activity out of doors</w:t>
      </w:r>
    </w:p>
    <w:p w:rsidR="00D76B23" w:rsidRPr="00415D11" w:rsidRDefault="00D76B23" w:rsidP="00D76B23"/>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D76B23">
        <w:t>Physical activity that takes place out of doors</w:t>
      </w:r>
      <w:r w:rsidRPr="00415D11">
        <w:t xml:space="preserve"> has been found to be particularly beneficial for people’s wellbeing, with evidence that outdoor walking groups have a greater impact on participants’ self-esteem and mood than the equivalent activity indoors</w:t>
      </w:r>
      <w:r w:rsidRPr="00991A7A">
        <w:rPr>
          <w:vertAlign w:val="superscript"/>
        </w:rPr>
        <w:t>57</w:t>
      </w:r>
      <w:r w:rsidRPr="00415D11">
        <w:t>. …</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415D11">
        <w:t>People told us that they found allotment groups particularly helpful as they combine a range of different elements that have a positive impact on their wellbeing, including physical activity, being in a social group and being outdoors.</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p.23</w:t>
      </w:r>
    </w:p>
    <w:p w:rsidR="00D76B23" w:rsidRPr="00415D11" w:rsidRDefault="00D76B23" w:rsidP="00D76B23"/>
    <w:p w:rsidR="00D76B23" w:rsidRDefault="00D76B23" w:rsidP="00D76B23">
      <w:pPr>
        <w:rPr>
          <w:color w:val="000000"/>
        </w:rPr>
      </w:pPr>
      <w:r>
        <w:rPr>
          <w:color w:val="000000"/>
        </w:rPr>
        <w:t xml:space="preserve">Oxford City Council </w:t>
      </w:r>
      <w:r>
        <w:rPr>
          <w:b/>
          <w:bCs/>
          <w:color w:val="000000"/>
        </w:rPr>
        <w:t>Parks Team</w:t>
      </w:r>
      <w:r>
        <w:rPr>
          <w:color w:val="000000"/>
        </w:rPr>
        <w:t xml:space="preserve"> provides 36 allotments across the city in partnership with the Oxford and District Federation of Allotment Associations. This means that all residents within Oxford are within a 1,900 metre walking distance of an allotment.</w:t>
      </w:r>
    </w:p>
    <w:p w:rsidR="00D76B23" w:rsidRDefault="00D76B23" w:rsidP="00D76B23"/>
    <w:p w:rsidR="00D76B23" w:rsidRDefault="00D76B23" w:rsidP="00D76B23">
      <w:r>
        <w:t xml:space="preserve">Our </w:t>
      </w:r>
      <w:r w:rsidRPr="00982585">
        <w:rPr>
          <w:b/>
        </w:rPr>
        <w:t>Go Active Team</w:t>
      </w:r>
      <w:r>
        <w:t xml:space="preserve"> is running a programme of health walks across the city, through the Department of Health’s Walking for Health initiative. The walks are led by volunteers trained by the team and the aim is for each ward to have access to a walk nearby. The team have also started working with volunteers to run friendly introductory jogging courses for those able to take part.</w:t>
      </w:r>
    </w:p>
    <w:p w:rsidR="00D76B23" w:rsidRPr="00895CEC" w:rsidRDefault="00D76B23" w:rsidP="00D76B23">
      <w:pPr>
        <w:rPr>
          <w:b/>
        </w:rPr>
      </w:pPr>
    </w:p>
    <w:p w:rsidR="00D76B23" w:rsidRPr="00895CEC" w:rsidRDefault="00895CEC" w:rsidP="00895CEC">
      <w:pPr>
        <w:rPr>
          <w:b/>
        </w:rPr>
      </w:pPr>
      <w:r w:rsidRPr="00895CEC">
        <w:rPr>
          <w:b/>
        </w:rPr>
        <w:t xml:space="preserve">8. </w:t>
      </w:r>
      <w:r w:rsidR="00D76B23" w:rsidRPr="00895CEC">
        <w:rPr>
          <w:b/>
        </w:rPr>
        <w:t>Physical activities</w:t>
      </w:r>
    </w:p>
    <w:p w:rsidR="00D76B23" w:rsidRPr="00895CEC" w:rsidRDefault="00D76B23" w:rsidP="00D76B23">
      <w:pPr>
        <w:rPr>
          <w:b/>
        </w:rPr>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D76B23">
        <w:t>Leisure and recreation facilities</w:t>
      </w:r>
      <w:r w:rsidRPr="00415D11">
        <w:t xml:space="preserve"> were also extremely important for many members of the focus groups who said that they used local gyms, swimming pools, parks and footpaths to take part in physical activity, which had a significant impact on their wellbeing.</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415D11">
        <w:t>Members of the focus groups who were less physically mobile, particularly older people and those living with disabilities and long-term physical health conditions, highlighted the importance of providing suitable opportunities for physical activity that they could also take part in; physiotherapy, chair-aerobics and walking groups were all raised as examples.</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p.23</w:t>
      </w:r>
    </w:p>
    <w:p w:rsidR="00D76B23" w:rsidRPr="00415D11" w:rsidRDefault="00D76B23" w:rsidP="00D76B23"/>
    <w:p w:rsidR="00D76B23" w:rsidRDefault="00296284" w:rsidP="00D76B23">
      <w:r>
        <w:t>As part of the C</w:t>
      </w:r>
      <w:r w:rsidR="00D76B23">
        <w:t xml:space="preserve">ouncil’s Dance Development Programme, the </w:t>
      </w:r>
      <w:r w:rsidR="00D76B23" w:rsidRPr="00DA3E8D">
        <w:rPr>
          <w:b/>
        </w:rPr>
        <w:t>Culture Team</w:t>
      </w:r>
      <w:r w:rsidR="00D76B23">
        <w:t xml:space="preserve"> delivered a year-long ‘Get Moving!’ programme of activities for over 50’s living in Oxford, funded by Awards for All. Over 200 older people benefited from the project designed </w:t>
      </w:r>
      <w:r w:rsidR="00D76B23" w:rsidRPr="00FA5C94">
        <w:t xml:space="preserve">to help </w:t>
      </w:r>
      <w:r w:rsidR="00D76B23">
        <w:t>them</w:t>
      </w:r>
      <w:r w:rsidR="00D76B23" w:rsidRPr="00FA5C94">
        <w:t xml:space="preserve"> keep active, reduce isolation and to celebrate ageing in a creative and innovative way.</w:t>
      </w:r>
      <w:r w:rsidR="00D76B23">
        <w:t xml:space="preserve"> This included chair users, some of whom </w:t>
      </w:r>
      <w:r w:rsidR="00D76B23" w:rsidRPr="00FA5C94">
        <w:t>occasionally danced out of chairs</w:t>
      </w:r>
      <w:r w:rsidR="00D76B23">
        <w:t xml:space="preserve">. Classes continue at Oxford Options day centre, </w:t>
      </w:r>
      <w:proofErr w:type="spellStart"/>
      <w:r w:rsidR="00D76B23">
        <w:t>Iffley</w:t>
      </w:r>
      <w:proofErr w:type="spellEnd"/>
      <w:r w:rsidR="00D76B23">
        <w:t xml:space="preserve"> and the Pegasus Theatre. </w:t>
      </w:r>
    </w:p>
    <w:p w:rsidR="00D76B23" w:rsidRDefault="00D76B23" w:rsidP="00D76B23"/>
    <w:p w:rsidR="00D76B23" w:rsidRPr="00415D11" w:rsidRDefault="00D76B23" w:rsidP="00D76B23">
      <w:r>
        <w:t>A ‘</w:t>
      </w:r>
      <w:r>
        <w:rPr>
          <w:color w:val="000000"/>
        </w:rPr>
        <w:t xml:space="preserve">Dance for Parkinson’s’ project started in Oxford in January 2013 as a pilot project for those affected and their </w:t>
      </w:r>
      <w:proofErr w:type="spellStart"/>
      <w:r>
        <w:rPr>
          <w:color w:val="000000"/>
        </w:rPr>
        <w:t>carers</w:t>
      </w:r>
      <w:proofErr w:type="spellEnd"/>
      <w:r>
        <w:rPr>
          <w:color w:val="000000"/>
        </w:rPr>
        <w:t xml:space="preserve">, run in partnership with English National Ballet. </w:t>
      </w:r>
      <w:r>
        <w:rPr>
          <w:color w:val="000000"/>
        </w:rPr>
        <w:lastRenderedPageBreak/>
        <w:t xml:space="preserve">Alongside the project has been a BUPA award-winning research project into the impact on people with Parkinson’s. Other work has focused on attracting young people in Barton to dance, with 28 people engaged in an Urban Summer Dance Week in 2012 and </w:t>
      </w:r>
      <w:r w:rsidR="00296284">
        <w:rPr>
          <w:color w:val="000000"/>
        </w:rPr>
        <w:t>saying they will</w:t>
      </w:r>
      <w:r>
        <w:rPr>
          <w:color w:val="000000"/>
        </w:rPr>
        <w:t xml:space="preserve"> continue this on a weekly basis.</w:t>
      </w:r>
    </w:p>
    <w:p w:rsidR="00D76B23" w:rsidRPr="00895CEC" w:rsidRDefault="00D76B23" w:rsidP="00D76B23">
      <w:pPr>
        <w:rPr>
          <w:b/>
        </w:rPr>
      </w:pPr>
    </w:p>
    <w:p w:rsidR="00D76B23" w:rsidRPr="00895CEC" w:rsidRDefault="00895CEC" w:rsidP="00895CEC">
      <w:pPr>
        <w:rPr>
          <w:b/>
        </w:rPr>
      </w:pPr>
      <w:r w:rsidRPr="00895CEC">
        <w:rPr>
          <w:b/>
        </w:rPr>
        <w:t xml:space="preserve">9. </w:t>
      </w:r>
      <w:r w:rsidR="00D76B23" w:rsidRPr="00895CEC">
        <w:rPr>
          <w:b/>
        </w:rPr>
        <w:t>Co-production</w:t>
      </w:r>
    </w:p>
    <w:p w:rsidR="00D76B23" w:rsidRPr="00895CEC" w:rsidRDefault="00D76B23" w:rsidP="00D76B23">
      <w:pPr>
        <w:rPr>
          <w:b/>
        </w:rPr>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sidRPr="00415D11">
        <w:t xml:space="preserve">Involving local people in the </w:t>
      </w:r>
      <w:r w:rsidRPr="00D76B23">
        <w:t>co-production of services</w:t>
      </w:r>
      <w:r w:rsidRPr="00415D11">
        <w:t xml:space="preserve"> not only provides an opportunity for people to take part in the five ways to wellbeing, but will result in better services that are more appropriate for and appealing to the local population, as well as being more effective.</w:t>
      </w: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p>
    <w:p w:rsidR="00D76B23" w:rsidRPr="00415D11" w:rsidRDefault="00D76B23" w:rsidP="00D76B23">
      <w:pPr>
        <w:pBdr>
          <w:top w:val="single" w:sz="4" w:space="1" w:color="auto" w:shadow="1"/>
          <w:left w:val="single" w:sz="4" w:space="4" w:color="auto" w:shadow="1"/>
          <w:bottom w:val="single" w:sz="4" w:space="1" w:color="auto" w:shadow="1"/>
          <w:right w:val="single" w:sz="4" w:space="4" w:color="auto" w:shadow="1"/>
        </w:pBdr>
        <w:jc w:val="right"/>
        <w:rPr>
          <w:i/>
        </w:rPr>
      </w:pPr>
      <w:r w:rsidRPr="00415D11">
        <w:rPr>
          <w:i/>
        </w:rPr>
        <w:t>Building Resilient Communities, p.4</w:t>
      </w:r>
    </w:p>
    <w:p w:rsidR="00D76B23" w:rsidRPr="00415D11" w:rsidRDefault="00D76B23" w:rsidP="00D76B23">
      <w:pPr>
        <w:autoSpaceDE w:val="0"/>
        <w:autoSpaceDN w:val="0"/>
        <w:adjustRightInd w:val="0"/>
      </w:pPr>
    </w:p>
    <w:p w:rsidR="00D76B23" w:rsidRDefault="00D76B23" w:rsidP="00D76B23">
      <w:pPr>
        <w:pStyle w:val="PlainText"/>
      </w:pPr>
      <w:r>
        <w:t xml:space="preserve">The </w:t>
      </w:r>
      <w:r w:rsidRPr="006B4266">
        <w:rPr>
          <w:b/>
        </w:rPr>
        <w:t xml:space="preserve">Virtual Staff College </w:t>
      </w:r>
      <w:r>
        <w:t xml:space="preserve">has commissioned a resource pack to help local authority services build community resilience through co-producing services with users. A number of council managers and staff have taken part in a special training day this summer, trialling the resource pack before it is published. The workshop was led by Anna </w:t>
      </w:r>
      <w:r w:rsidR="00FD5AD9">
        <w:t>Wright, ex-Director of Children’</w:t>
      </w:r>
      <w:r>
        <w:t xml:space="preserve">s Services at Reading and Specialist Education Advisor for Oxford City Council, together with </w:t>
      </w:r>
      <w:proofErr w:type="spellStart"/>
      <w:r>
        <w:t>Melani</w:t>
      </w:r>
      <w:proofErr w:type="spellEnd"/>
      <w:r>
        <w:t xml:space="preserve"> Oliver, a Director </w:t>
      </w:r>
      <w:r w:rsidR="00FD5AD9">
        <w:t>at</w:t>
      </w:r>
      <w:r>
        <w:t xml:space="preserve"> the Innovation Lab. Partners working with </w:t>
      </w:r>
      <w:r w:rsidRPr="006B4266">
        <w:t>children, young people and families</w:t>
      </w:r>
      <w:r>
        <w:t xml:space="preserve"> also took part. Since then, we have included information about co-production in our consultation toolkit and are looking for other ways of following up on this workshop.</w:t>
      </w:r>
    </w:p>
    <w:p w:rsidR="00D76B23" w:rsidRDefault="00D76B23" w:rsidP="00D76B23"/>
    <w:p w:rsidR="00D76B23" w:rsidRDefault="00D76B23" w:rsidP="008A22C6">
      <w:pPr>
        <w:rPr>
          <w:b/>
        </w:rPr>
        <w:sectPr w:rsidR="00D76B23" w:rsidSect="00432189">
          <w:pgSz w:w="11906" w:h="16838"/>
          <w:pgMar w:top="1440" w:right="1440" w:bottom="1440" w:left="1440" w:header="708" w:footer="708" w:gutter="0"/>
          <w:cols w:space="708"/>
          <w:titlePg/>
          <w:docGrid w:linePitch="360"/>
        </w:sectPr>
      </w:pPr>
    </w:p>
    <w:p w:rsidR="00FD2890" w:rsidRDefault="00D76B23" w:rsidP="008A22C6">
      <w:pPr>
        <w:rPr>
          <w:b/>
        </w:rPr>
      </w:pPr>
      <w:r>
        <w:rPr>
          <w:b/>
        </w:rPr>
        <w:lastRenderedPageBreak/>
        <w:t>Annex</w:t>
      </w:r>
      <w:r w:rsidR="00C11B30">
        <w:rPr>
          <w:b/>
        </w:rPr>
        <w:t xml:space="preserve"> </w:t>
      </w:r>
      <w:r>
        <w:rPr>
          <w:b/>
        </w:rPr>
        <w:t>4:</w:t>
      </w:r>
      <w:r>
        <w:rPr>
          <w:b/>
        </w:rPr>
        <w:tab/>
      </w:r>
      <w:r w:rsidR="00432189">
        <w:rPr>
          <w:b/>
        </w:rPr>
        <w:t>National and local context</w:t>
      </w:r>
    </w:p>
    <w:p w:rsidR="00432189" w:rsidRPr="00895CEC" w:rsidRDefault="00432189" w:rsidP="008A22C6">
      <w:pPr>
        <w:rPr>
          <w:b/>
        </w:rPr>
      </w:pPr>
    </w:p>
    <w:p w:rsidR="00AC2B30" w:rsidRPr="00895CEC" w:rsidRDefault="00895CEC" w:rsidP="00895CEC">
      <w:pPr>
        <w:rPr>
          <w:b/>
        </w:rPr>
      </w:pPr>
      <w:r w:rsidRPr="00895CEC">
        <w:rPr>
          <w:b/>
        </w:rPr>
        <w:t xml:space="preserve">1. </w:t>
      </w:r>
      <w:r w:rsidR="00D368B6">
        <w:rPr>
          <w:b/>
        </w:rPr>
        <w:t xml:space="preserve">National </w:t>
      </w:r>
      <w:r w:rsidR="00432189" w:rsidRPr="00895CEC">
        <w:rPr>
          <w:b/>
        </w:rPr>
        <w:t>context</w:t>
      </w:r>
      <w:r w:rsidR="00E46E21" w:rsidRPr="00895CEC">
        <w:rPr>
          <w:b/>
        </w:rPr>
        <w:t xml:space="preserve"> </w:t>
      </w:r>
    </w:p>
    <w:p w:rsidR="00AC2B30" w:rsidRPr="00895CEC" w:rsidRDefault="00AC2B30" w:rsidP="00AC2B30">
      <w:pPr>
        <w:rPr>
          <w:b/>
        </w:rPr>
      </w:pPr>
    </w:p>
    <w:p w:rsidR="00432189" w:rsidRDefault="00E46E21" w:rsidP="00AC2B30">
      <w:r>
        <w:t>As the motion recognises</w:t>
      </w:r>
      <w:r w:rsidR="009B0717">
        <w:t>, Oxford City C</w:t>
      </w:r>
      <w:r w:rsidR="00432189">
        <w:t xml:space="preserve">ouncil is </w:t>
      </w:r>
      <w:r w:rsidR="00432189" w:rsidRPr="00334BF0">
        <w:t>not directly responsible for healthcare provision</w:t>
      </w:r>
      <w:r w:rsidR="00432189">
        <w:t xml:space="preserve">. </w:t>
      </w:r>
      <w:r>
        <w:t xml:space="preserve">As part of the new </w:t>
      </w:r>
      <w:r w:rsidRPr="006E1DA4">
        <w:rPr>
          <w:b/>
        </w:rPr>
        <w:t>public health duties</w:t>
      </w:r>
      <w:r>
        <w:t xml:space="preserve"> of local authorities, it</w:t>
      </w:r>
      <w:r w:rsidR="00432189">
        <w:t xml:space="preserve"> has a supporting role to play in helping improve the h</w:t>
      </w:r>
      <w:r w:rsidR="006E1DA4">
        <w:t>ealth of the population in the c</w:t>
      </w:r>
      <w:r w:rsidR="00432189">
        <w:t>ity (</w:t>
      </w:r>
      <w:r w:rsidR="00432189" w:rsidRPr="00AC2B30">
        <w:rPr>
          <w:i/>
        </w:rPr>
        <w:t>Health and Social Care Act</w:t>
      </w:r>
      <w:r w:rsidR="00432189" w:rsidRPr="00350EFB">
        <w:t xml:space="preserve"> 2012</w:t>
      </w:r>
      <w:r w:rsidR="00432189">
        <w:t xml:space="preserve">). </w:t>
      </w:r>
    </w:p>
    <w:p w:rsidR="00432189" w:rsidRDefault="00432189" w:rsidP="00432189"/>
    <w:p w:rsidR="00432189" w:rsidRDefault="00432189" w:rsidP="00432189">
      <w:r>
        <w:t xml:space="preserve">The </w:t>
      </w:r>
      <w:r w:rsidRPr="006E1DA4">
        <w:rPr>
          <w:b/>
        </w:rPr>
        <w:t xml:space="preserve">Marmot Review </w:t>
      </w:r>
      <w:r w:rsidRPr="00CB1A82">
        <w:t xml:space="preserve">on health inequalities </w:t>
      </w:r>
      <w:r>
        <w:rPr>
          <w:i/>
        </w:rPr>
        <w:t xml:space="preserve">Fair Society Healthy Lives </w:t>
      </w:r>
      <w:r>
        <w:t>(2010) led the way in recognising the importance of the wider social determinants of public health.</w:t>
      </w:r>
      <w:r w:rsidR="00BD796B">
        <w:t xml:space="preserve"> They have been defined as the factors that impact on health and wellbeing, such as the circumstances in which we are born, grow up, work and age – or the causes of the causes of illness and low wellbeing. The Review also</w:t>
      </w:r>
      <w:r>
        <w:t xml:space="preserve"> set out that:</w:t>
      </w:r>
    </w:p>
    <w:p w:rsidR="00432189" w:rsidRDefault="00432189" w:rsidP="00432189"/>
    <w:p w:rsidR="00432189" w:rsidRDefault="00432189" w:rsidP="00D76B23">
      <w:pPr>
        <w:pStyle w:val="ListParagraph"/>
        <w:numPr>
          <w:ilvl w:val="0"/>
          <w:numId w:val="5"/>
        </w:numPr>
      </w:pPr>
      <w:r>
        <w:t>social connections can make communities more resilient and help defend against the increased mental health problems associated with poverty</w:t>
      </w:r>
    </w:p>
    <w:p w:rsidR="00432189" w:rsidRPr="00DF018F" w:rsidRDefault="00432189" w:rsidP="009B4778">
      <w:pPr>
        <w:pStyle w:val="ListParagraph"/>
        <w:numPr>
          <w:ilvl w:val="0"/>
          <w:numId w:val="5"/>
        </w:numPr>
      </w:pPr>
      <w:r w:rsidRPr="00DF018F">
        <w:t>actions must be universal</w:t>
      </w:r>
      <w:r>
        <w:t xml:space="preserve"> to reduce the steepness of the social gradient</w:t>
      </w:r>
      <w:r w:rsidRPr="00DF018F">
        <w:t>, but with a scale and intensity that is proportionate to the level of disadvantage</w:t>
      </w:r>
      <w:r>
        <w:t xml:space="preserve"> (proportionate universalism)</w:t>
      </w:r>
      <w:r w:rsidR="009B4778">
        <w:t xml:space="preserve"> – </w:t>
      </w:r>
      <w:r w:rsidR="007673C1">
        <w:t>i.e.</w:t>
      </w:r>
      <w:r w:rsidR="009B4778" w:rsidRPr="009B4778">
        <w:t xml:space="preserve"> actions are taken at universal or population level</w:t>
      </w:r>
      <w:r w:rsidR="009B4778">
        <w:t xml:space="preserve"> but</w:t>
      </w:r>
      <w:r w:rsidR="009B4778" w:rsidRPr="009B4778">
        <w:t xml:space="preserve"> where those at higher risk can be identified, they should be targeted in proportion to that increased risk to prevent f</w:t>
      </w:r>
      <w:r w:rsidR="009B4778">
        <w:t>urther widening of inequalities</w:t>
      </w:r>
      <w:r>
        <w:t>.</w:t>
      </w:r>
    </w:p>
    <w:p w:rsidR="00432189" w:rsidRPr="00FD295E" w:rsidRDefault="00432189" w:rsidP="00432189"/>
    <w:p w:rsidR="00432189" w:rsidRDefault="00432189" w:rsidP="00432189">
      <w:pPr>
        <w:rPr>
          <w:lang w:val="en"/>
        </w:rPr>
      </w:pPr>
      <w:r>
        <w:t>The government has also made clear how important it considers mental health and wellbeing to be for</w:t>
      </w:r>
      <w:r w:rsidR="00EE5CFE">
        <w:t xml:space="preserve"> the wider public health agenda. It</w:t>
      </w:r>
      <w:r>
        <w:t xml:space="preserve">s </w:t>
      </w:r>
      <w:r w:rsidRPr="006E1DA4">
        <w:rPr>
          <w:b/>
        </w:rPr>
        <w:t xml:space="preserve">cross-government mental health strategy </w:t>
      </w:r>
      <w:r w:rsidRPr="006E1DA4">
        <w:t>f</w:t>
      </w:r>
      <w:r>
        <w:t xml:space="preserve">or people of all ages, </w:t>
      </w:r>
      <w:r w:rsidRPr="00BC47C1">
        <w:rPr>
          <w:i/>
        </w:rPr>
        <w:t>No Health Without Mental Health</w:t>
      </w:r>
      <w:r>
        <w:t xml:space="preserve"> (2011)</w:t>
      </w:r>
      <w:r w:rsidR="00EE5CFE">
        <w:t xml:space="preserve"> </w:t>
      </w:r>
      <w:r>
        <w:t xml:space="preserve">wants </w:t>
      </w:r>
      <w:r>
        <w:rPr>
          <w:lang w:val="en"/>
        </w:rPr>
        <w:t>public services to reflect the importance of mental health in their planning, putting it on a par with physical health.</w:t>
      </w:r>
    </w:p>
    <w:p w:rsidR="000F59D3" w:rsidRDefault="000F59D3" w:rsidP="00432189">
      <w:pPr>
        <w:rPr>
          <w:lang w:val="en"/>
        </w:rPr>
      </w:pPr>
    </w:p>
    <w:p w:rsidR="000F59D3" w:rsidRDefault="00E46E21" w:rsidP="00AC2B30">
      <w:r>
        <w:rPr>
          <w:noProof/>
          <w:lang w:eastAsia="en-GB"/>
        </w:rPr>
        <mc:AlternateContent>
          <mc:Choice Requires="wps">
            <w:drawing>
              <wp:anchor distT="0" distB="0" distL="114300" distR="114300" simplePos="0" relativeHeight="251659264" behindDoc="1" locked="0" layoutInCell="1" allowOverlap="1" wp14:anchorId="29136104" wp14:editId="677D941E">
                <wp:simplePos x="0" y="0"/>
                <wp:positionH relativeFrom="column">
                  <wp:posOffset>-17253</wp:posOffset>
                </wp:positionH>
                <wp:positionV relativeFrom="paragraph">
                  <wp:posOffset>62494</wp:posOffset>
                </wp:positionV>
                <wp:extent cx="5847715" cy="318770"/>
                <wp:effectExtent l="0" t="0" r="19685" b="12700"/>
                <wp:wrapTight wrapText="bothSides">
                  <wp:wrapPolygon edited="0">
                    <wp:start x="0" y="0"/>
                    <wp:lineTo x="0" y="21543"/>
                    <wp:lineTo x="21602" y="21543"/>
                    <wp:lineTo x="2160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84771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76B" w:rsidRPr="000C5F59" w:rsidRDefault="00EB476B" w:rsidP="00432189">
                            <w:pPr>
                              <w:rPr>
                                <w:b/>
                              </w:rPr>
                            </w:pPr>
                            <w:r w:rsidRPr="000C5F59">
                              <w:rPr>
                                <w:b/>
                                <w:i/>
                              </w:rPr>
                              <w:t>No Health Without Mental Health</w:t>
                            </w:r>
                            <w:r>
                              <w:rPr>
                                <w:b/>
                              </w:rPr>
                              <w:t xml:space="preserve"> – Six shared objectives</w:t>
                            </w:r>
                          </w:p>
                          <w:p w:rsidR="00EB476B" w:rsidRPr="000C5F59" w:rsidRDefault="00EB476B" w:rsidP="00432189">
                            <w:pPr>
                              <w:rPr>
                                <w:i/>
                              </w:rPr>
                            </w:pPr>
                            <w:r>
                              <w:rPr>
                                <w:i/>
                              </w:rPr>
                              <w:t>Two of these</w:t>
                            </w:r>
                            <w:r w:rsidRPr="000C5F59">
                              <w:rPr>
                                <w:i/>
                              </w:rPr>
                              <w:t xml:space="preserve"> are particularly relevant to the broader aspirations</w:t>
                            </w:r>
                            <w:r>
                              <w:rPr>
                                <w:i/>
                              </w:rPr>
                              <w:t xml:space="preserve"> towards building resilient communities</w:t>
                            </w:r>
                            <w:r w:rsidRPr="000C5F59">
                              <w:rPr>
                                <w:i/>
                              </w:rPr>
                              <w:t xml:space="preserve"> set out in the motion approved by council. The </w:t>
                            </w:r>
                            <w:r>
                              <w:rPr>
                                <w:i/>
                              </w:rPr>
                              <w:t>other f</w:t>
                            </w:r>
                            <w:r w:rsidRPr="000C5F59">
                              <w:rPr>
                                <w:i/>
                              </w:rPr>
                              <w:t xml:space="preserve">our objectives focus specifically on people with </w:t>
                            </w:r>
                            <w:r w:rsidR="00365355">
                              <w:rPr>
                                <w:i/>
                              </w:rPr>
                              <w:t xml:space="preserve">existing </w:t>
                            </w:r>
                            <w:r w:rsidRPr="000C5F59">
                              <w:rPr>
                                <w:i/>
                              </w:rPr>
                              <w:t>mental health issues.</w:t>
                            </w:r>
                          </w:p>
                          <w:p w:rsidR="00EB476B" w:rsidRPr="000C5F59" w:rsidRDefault="00EB476B" w:rsidP="00432189"/>
                          <w:p w:rsidR="00EB476B" w:rsidRPr="000C5F59" w:rsidRDefault="00EB476B" w:rsidP="00432189">
                            <w:pPr>
                              <w:pStyle w:val="ListParagraph"/>
                              <w:ind w:left="0"/>
                              <w:rPr>
                                <w:u w:val="single"/>
                              </w:rPr>
                            </w:pPr>
                            <w:r w:rsidRPr="000C5F59">
                              <w:rPr>
                                <w:u w:val="single"/>
                              </w:rPr>
                              <w:t xml:space="preserve">Objective 1) </w:t>
                            </w:r>
                            <w:proofErr w:type="gramStart"/>
                            <w:r w:rsidRPr="000C5F59">
                              <w:rPr>
                                <w:u w:val="single"/>
                              </w:rPr>
                              <w:t>More</w:t>
                            </w:r>
                            <w:proofErr w:type="gramEnd"/>
                            <w:r w:rsidRPr="000C5F59">
                              <w:rPr>
                                <w:u w:val="single"/>
                              </w:rPr>
                              <w:t xml:space="preserve"> people will have good mental health:</w:t>
                            </w:r>
                          </w:p>
                          <w:p w:rsidR="00EB476B" w:rsidRPr="000C5F59" w:rsidRDefault="00EB476B" w:rsidP="00DF6AA9">
                            <w:pPr>
                              <w:pStyle w:val="ListParagraph"/>
                              <w:numPr>
                                <w:ilvl w:val="0"/>
                                <w:numId w:val="2"/>
                              </w:numPr>
                            </w:pPr>
                            <w:r w:rsidRPr="000C5F59">
                              <w:t>More people of all ages and backgrounds will have better wellbeing and good mental health.</w:t>
                            </w:r>
                          </w:p>
                          <w:p w:rsidR="00EB476B" w:rsidRPr="000C5F59" w:rsidRDefault="00EB476B" w:rsidP="00DF6AA9">
                            <w:pPr>
                              <w:pStyle w:val="ListParagraph"/>
                              <w:numPr>
                                <w:ilvl w:val="0"/>
                                <w:numId w:val="2"/>
                              </w:numPr>
                            </w:pPr>
                            <w:r w:rsidRPr="000C5F59">
                              <w:t>Fewer people will develop mental health problems – by starting well, developing well, working well, living well and ageing well.</w:t>
                            </w:r>
                          </w:p>
                          <w:p w:rsidR="00EB476B" w:rsidRPr="000C5F59" w:rsidRDefault="00EB476B" w:rsidP="00432189"/>
                          <w:p w:rsidR="00EB476B" w:rsidRPr="000C5F59" w:rsidRDefault="00EB476B" w:rsidP="00432189">
                            <w:pPr>
                              <w:rPr>
                                <w:u w:val="single"/>
                              </w:rPr>
                            </w:pPr>
                            <w:r w:rsidRPr="000C5F59">
                              <w:rPr>
                                <w:u w:val="single"/>
                              </w:rPr>
                              <w:t xml:space="preserve">Objective 6) </w:t>
                            </w:r>
                            <w:proofErr w:type="gramStart"/>
                            <w:r w:rsidRPr="000C5F59">
                              <w:rPr>
                                <w:u w:val="single"/>
                              </w:rPr>
                              <w:t>Fewer</w:t>
                            </w:r>
                            <w:proofErr w:type="gramEnd"/>
                            <w:r w:rsidRPr="000C5F59">
                              <w:rPr>
                                <w:u w:val="single"/>
                              </w:rPr>
                              <w:t xml:space="preserve"> people will experience stigma and discrimination:</w:t>
                            </w:r>
                          </w:p>
                          <w:p w:rsidR="00EB476B" w:rsidRPr="000C5F59" w:rsidRDefault="00EB476B" w:rsidP="00D76B23">
                            <w:pPr>
                              <w:pStyle w:val="ListParagraph"/>
                              <w:numPr>
                                <w:ilvl w:val="0"/>
                                <w:numId w:val="7"/>
                              </w:numPr>
                              <w:rPr>
                                <w:sz w:val="28"/>
                              </w:rPr>
                            </w:pPr>
                            <w:r w:rsidRPr="000C5F59">
                              <w:t>Public understanding of mental health will improve and, as a result, negative attitudes and behaviours to people with mental health problems will decrease.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8" type="#_x0000_t202" style="position:absolute;margin-left:-1.35pt;margin-top:4.9pt;width:460.45pt;height:25.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" fillcolor="white [3201]" strokeweight=".5pt">
                <v:textbox style="mso-fit-shape-to-text:t">
                  <w:txbxContent>
                    <w:p w:rsidR="00EB476B" w:rsidRPr="000C5F59" w:rsidRDefault="00EB476B" w:rsidP="00432189">
                      <w:pPr>
                        <w:rPr>
                          <w:b/>
                        </w:rPr>
                      </w:pPr>
                      <w:r w:rsidRPr="000C5F59">
                        <w:rPr>
                          <w:b/>
                          <w:i/>
                        </w:rPr>
                        <w:t>No Health Without Mental Health</w:t>
                      </w:r>
                      <w:r>
                        <w:rPr>
                          <w:b/>
                        </w:rPr>
                        <w:t xml:space="preserve"> – Six shared objectives</w:t>
                      </w:r>
                    </w:p>
                    <w:p w:rsidR="00EB476B" w:rsidRPr="000C5F59" w:rsidRDefault="00EB476B" w:rsidP="00432189">
                      <w:pPr>
                        <w:rPr>
                          <w:i/>
                        </w:rPr>
                      </w:pPr>
                      <w:r>
                        <w:rPr>
                          <w:i/>
                        </w:rPr>
                        <w:t>Two of these</w:t>
                      </w:r>
                      <w:r w:rsidRPr="000C5F59">
                        <w:rPr>
                          <w:i/>
                        </w:rPr>
                        <w:t xml:space="preserve"> are particularly relevant to the broader aspirations</w:t>
                      </w:r>
                      <w:r>
                        <w:rPr>
                          <w:i/>
                        </w:rPr>
                        <w:t xml:space="preserve"> towards building resilient communities</w:t>
                      </w:r>
                      <w:r w:rsidRPr="000C5F59">
                        <w:rPr>
                          <w:i/>
                        </w:rPr>
                        <w:t xml:space="preserve"> set out in the motion approved by council. The </w:t>
                      </w:r>
                      <w:r>
                        <w:rPr>
                          <w:i/>
                        </w:rPr>
                        <w:t>other f</w:t>
                      </w:r>
                      <w:r w:rsidRPr="000C5F59">
                        <w:rPr>
                          <w:i/>
                        </w:rPr>
                        <w:t xml:space="preserve">our objectives focus specifically on people with </w:t>
                      </w:r>
                      <w:r w:rsidR="00365355">
                        <w:rPr>
                          <w:i/>
                        </w:rPr>
                        <w:t xml:space="preserve">existing </w:t>
                      </w:r>
                      <w:r w:rsidRPr="000C5F59">
                        <w:rPr>
                          <w:i/>
                        </w:rPr>
                        <w:t>mental health issues.</w:t>
                      </w:r>
                    </w:p>
                    <w:p w:rsidR="00EB476B" w:rsidRPr="000C5F59" w:rsidRDefault="00EB476B" w:rsidP="00432189"/>
                    <w:p w:rsidR="00EB476B" w:rsidRPr="000C5F59" w:rsidRDefault="00EB476B" w:rsidP="00432189">
                      <w:pPr>
                        <w:pStyle w:val="ListParagraph"/>
                        <w:ind w:left="0"/>
                        <w:rPr>
                          <w:u w:val="single"/>
                        </w:rPr>
                      </w:pPr>
                      <w:r w:rsidRPr="000C5F59">
                        <w:rPr>
                          <w:u w:val="single"/>
                        </w:rPr>
                        <w:t xml:space="preserve">Objective 1) </w:t>
                      </w:r>
                      <w:proofErr w:type="gramStart"/>
                      <w:r w:rsidRPr="000C5F59">
                        <w:rPr>
                          <w:u w:val="single"/>
                        </w:rPr>
                        <w:t>More</w:t>
                      </w:r>
                      <w:proofErr w:type="gramEnd"/>
                      <w:r w:rsidRPr="000C5F59">
                        <w:rPr>
                          <w:u w:val="single"/>
                        </w:rPr>
                        <w:t xml:space="preserve"> people will have good mental health:</w:t>
                      </w:r>
                    </w:p>
                    <w:p w:rsidR="00EB476B" w:rsidRPr="000C5F59" w:rsidRDefault="00EB476B" w:rsidP="00DF6AA9">
                      <w:pPr>
                        <w:pStyle w:val="ListParagraph"/>
                        <w:numPr>
                          <w:ilvl w:val="0"/>
                          <w:numId w:val="2"/>
                        </w:numPr>
                      </w:pPr>
                      <w:r w:rsidRPr="000C5F59">
                        <w:t>More people of all ages and backgrounds will have better wellbeing and good mental health.</w:t>
                      </w:r>
                    </w:p>
                    <w:p w:rsidR="00EB476B" w:rsidRPr="000C5F59" w:rsidRDefault="00EB476B" w:rsidP="00DF6AA9">
                      <w:pPr>
                        <w:pStyle w:val="ListParagraph"/>
                        <w:numPr>
                          <w:ilvl w:val="0"/>
                          <w:numId w:val="2"/>
                        </w:numPr>
                      </w:pPr>
                      <w:r w:rsidRPr="000C5F59">
                        <w:t>Fewer people will develop mental health problems – by starting well, developing well, working well, living well and ageing well.</w:t>
                      </w:r>
                    </w:p>
                    <w:p w:rsidR="00EB476B" w:rsidRPr="000C5F59" w:rsidRDefault="00EB476B" w:rsidP="00432189"/>
                    <w:p w:rsidR="00EB476B" w:rsidRPr="000C5F59" w:rsidRDefault="00EB476B" w:rsidP="00432189">
                      <w:pPr>
                        <w:rPr>
                          <w:u w:val="single"/>
                        </w:rPr>
                      </w:pPr>
                      <w:r w:rsidRPr="000C5F59">
                        <w:rPr>
                          <w:u w:val="single"/>
                        </w:rPr>
                        <w:t xml:space="preserve">Objective 6) </w:t>
                      </w:r>
                      <w:proofErr w:type="gramStart"/>
                      <w:r w:rsidRPr="000C5F59">
                        <w:rPr>
                          <w:u w:val="single"/>
                        </w:rPr>
                        <w:t>Fewer</w:t>
                      </w:r>
                      <w:proofErr w:type="gramEnd"/>
                      <w:r w:rsidRPr="000C5F59">
                        <w:rPr>
                          <w:u w:val="single"/>
                        </w:rPr>
                        <w:t xml:space="preserve"> people will experience stigma and discrimination:</w:t>
                      </w:r>
                    </w:p>
                    <w:p w:rsidR="00EB476B" w:rsidRPr="000C5F59" w:rsidRDefault="00EB476B" w:rsidP="00D76B23">
                      <w:pPr>
                        <w:pStyle w:val="ListParagraph"/>
                        <w:numPr>
                          <w:ilvl w:val="0"/>
                          <w:numId w:val="7"/>
                        </w:numPr>
                        <w:rPr>
                          <w:sz w:val="28"/>
                        </w:rPr>
                      </w:pPr>
                      <w:r w:rsidRPr="000C5F59">
                        <w:t>Public understanding of mental health will improve and, as a result, negative attitudes and behaviours to people with mental health problems will decrease.</w:t>
                      </w:r>
                    </w:p>
                  </w:txbxContent>
                </v:textbox>
                <w10:wrap type="tight"/>
              </v:shape>
            </w:pict>
          </mc:Fallback>
        </mc:AlternateContent>
      </w:r>
      <w:r w:rsidR="00E47D7D">
        <w:t>An</w:t>
      </w:r>
      <w:r w:rsidR="00432189">
        <w:t xml:space="preserve"> </w:t>
      </w:r>
      <w:hyperlink r:id="rId15" w:history="1">
        <w:r w:rsidR="00432189" w:rsidRPr="00B61449">
          <w:rPr>
            <w:rStyle w:val="Hyperlink"/>
            <w:i/>
          </w:rPr>
          <w:t>Implementation Framework</w:t>
        </w:r>
      </w:hyperlink>
      <w:r w:rsidR="00432189">
        <w:t xml:space="preserve"> for </w:t>
      </w:r>
      <w:r w:rsidR="00432189" w:rsidRPr="007667C7">
        <w:rPr>
          <w:i/>
        </w:rPr>
        <w:t xml:space="preserve">No Health </w:t>
      </w:r>
      <w:proofErr w:type="gramStart"/>
      <w:r w:rsidR="00432189" w:rsidRPr="007667C7">
        <w:rPr>
          <w:i/>
        </w:rPr>
        <w:t>Without</w:t>
      </w:r>
      <w:proofErr w:type="gramEnd"/>
      <w:r w:rsidR="00432189" w:rsidRPr="007667C7">
        <w:rPr>
          <w:i/>
        </w:rPr>
        <w:t xml:space="preserve"> Mental Health</w:t>
      </w:r>
      <w:r w:rsidR="00432189">
        <w:t xml:space="preserve"> was published in 2012 by a working group including th</w:t>
      </w:r>
      <w:r w:rsidR="0092716C">
        <w:t>e Centre for Mental Health, Mind</w:t>
      </w:r>
      <w:r w:rsidR="00432189">
        <w:t xml:space="preserve"> and others. It states that: “</w:t>
      </w:r>
      <w:r w:rsidR="00432189" w:rsidRPr="009A1F9F">
        <w:t>Mental health is everyone’s business.</w:t>
      </w:r>
      <w:r w:rsidR="00432189">
        <w:t>” and that: “</w:t>
      </w:r>
      <w:r w:rsidR="00432189" w:rsidRPr="008B22BF">
        <w:t>Local authorities can take a leading role in improving the mental wellbeing of people in their area, as well as improving the lives of people living with mental ill health.</w:t>
      </w:r>
      <w:r w:rsidR="00432189">
        <w:t>”</w:t>
      </w:r>
    </w:p>
    <w:p w:rsidR="00365355" w:rsidRPr="0092716C" w:rsidRDefault="00365355" w:rsidP="00AC2B30"/>
    <w:p w:rsidR="00432189" w:rsidRDefault="00432189" w:rsidP="00432189">
      <w:r>
        <w:t>This is not to detract from, or take on the role, of organisations for which the Framework suggests actions, including Clinical Commissioning Groups, service providers, upper tier authorities o</w:t>
      </w:r>
      <w:r w:rsidR="00AC2B30">
        <w:t>r health and wellbeing boards. Figure 1</w:t>
      </w:r>
      <w:r>
        <w:t xml:space="preserve"> </w:t>
      </w:r>
      <w:r w:rsidR="00AC2B30">
        <w:t xml:space="preserve">explains </w:t>
      </w:r>
      <w:r>
        <w:t xml:space="preserve">the new health and care system introduced by the Health and Social Care Act </w:t>
      </w:r>
      <w:r w:rsidR="000F59D3">
        <w:t>(</w:t>
      </w:r>
      <w:r w:rsidR="00AC2B30">
        <w:t>2012).</w:t>
      </w:r>
    </w:p>
    <w:p w:rsidR="00432189" w:rsidRDefault="00432189" w:rsidP="00432189"/>
    <w:p w:rsidR="00432189" w:rsidRDefault="00432189" w:rsidP="008A22C6">
      <w:r>
        <w:rPr>
          <w:noProof/>
          <w:lang w:eastAsia="en-GB"/>
        </w:rPr>
        <w:drawing>
          <wp:inline distT="0" distB="0" distL="0" distR="0" wp14:anchorId="57A82F8B" wp14:editId="6A34CFDE">
            <wp:extent cx="5731510" cy="3823008"/>
            <wp:effectExtent l="0" t="0" r="2540" b="6350"/>
            <wp:docPr id="1" name="Picture 1" descr="Health and care system explain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care system explained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3008"/>
                    </a:xfrm>
                    <a:prstGeom prst="rect">
                      <a:avLst/>
                    </a:prstGeom>
                    <a:noFill/>
                    <a:ln>
                      <a:noFill/>
                    </a:ln>
                  </pic:spPr>
                </pic:pic>
              </a:graphicData>
            </a:graphic>
          </wp:inline>
        </w:drawing>
      </w:r>
    </w:p>
    <w:p w:rsidR="00432189" w:rsidRDefault="00432189" w:rsidP="008A22C6">
      <w:pPr>
        <w:rPr>
          <w:noProof/>
          <w:lang w:eastAsia="en-GB"/>
        </w:rPr>
      </w:pPr>
    </w:p>
    <w:p w:rsidR="00432189" w:rsidRPr="00535575" w:rsidRDefault="00432189" w:rsidP="008A22C6">
      <w:pPr>
        <w:rPr>
          <w:i/>
        </w:rPr>
      </w:pPr>
      <w:r w:rsidRPr="00535575">
        <w:rPr>
          <w:i/>
        </w:rPr>
        <w:t xml:space="preserve">Fig. </w:t>
      </w:r>
      <w:r w:rsidR="00AC2B30" w:rsidRPr="00535575">
        <w:rPr>
          <w:i/>
        </w:rPr>
        <w:t>1</w:t>
      </w:r>
      <w:r w:rsidRPr="00535575">
        <w:rPr>
          <w:i/>
        </w:rPr>
        <w:t xml:space="preserve"> </w:t>
      </w:r>
      <w:r w:rsidR="000F59D3" w:rsidRPr="00535575">
        <w:rPr>
          <w:i/>
        </w:rPr>
        <w:tab/>
      </w:r>
      <w:hyperlink r:id="rId17" w:history="1">
        <w:r w:rsidRPr="00535575">
          <w:rPr>
            <w:rStyle w:val="Hyperlink"/>
            <w:i/>
            <w:lang w:val="en"/>
          </w:rPr>
          <w:t>The health and care system explained</w:t>
        </w:r>
      </w:hyperlink>
      <w:r w:rsidRPr="00535575">
        <w:rPr>
          <w:rStyle w:val="Hyperlink"/>
          <w:i/>
          <w:lang w:val="en"/>
        </w:rPr>
        <w:t>,</w:t>
      </w:r>
      <w:r w:rsidRPr="00535575">
        <w:rPr>
          <w:rStyle w:val="Hyperlink"/>
          <w:i/>
          <w:u w:val="none"/>
          <w:lang w:val="en"/>
        </w:rPr>
        <w:t xml:space="preserve"> </w:t>
      </w:r>
      <w:r w:rsidRPr="00535575">
        <w:rPr>
          <w:i/>
        </w:rPr>
        <w:t xml:space="preserve">published by </w:t>
      </w:r>
      <w:r w:rsidR="00E46E21" w:rsidRPr="00535575">
        <w:rPr>
          <w:i/>
        </w:rPr>
        <w:t xml:space="preserve">the </w:t>
      </w:r>
      <w:r w:rsidR="00535575">
        <w:rPr>
          <w:i/>
        </w:rPr>
        <w:t>Department of Health</w:t>
      </w:r>
    </w:p>
    <w:p w:rsidR="00E46E21" w:rsidRPr="00895CEC" w:rsidRDefault="00E46E21" w:rsidP="008A22C6">
      <w:pPr>
        <w:rPr>
          <w:b/>
        </w:rPr>
      </w:pPr>
    </w:p>
    <w:p w:rsidR="00E46E21" w:rsidRPr="00895CEC" w:rsidRDefault="00895CEC" w:rsidP="00895CEC">
      <w:pPr>
        <w:rPr>
          <w:b/>
        </w:rPr>
      </w:pPr>
      <w:r w:rsidRPr="00895CEC">
        <w:rPr>
          <w:b/>
        </w:rPr>
        <w:t xml:space="preserve">2. </w:t>
      </w:r>
      <w:r w:rsidR="00E46E21" w:rsidRPr="00895CEC">
        <w:rPr>
          <w:b/>
        </w:rPr>
        <w:t>Local responsibilities and work</w:t>
      </w:r>
    </w:p>
    <w:p w:rsidR="006E1DA4" w:rsidRPr="00895CEC" w:rsidRDefault="006E1DA4" w:rsidP="006E1DA4">
      <w:pPr>
        <w:rPr>
          <w:b/>
        </w:rPr>
      </w:pPr>
    </w:p>
    <w:p w:rsidR="001626EE" w:rsidRDefault="001626EE" w:rsidP="001626EE">
      <w:r w:rsidRPr="000E0426">
        <w:t xml:space="preserve">The </w:t>
      </w:r>
      <w:r w:rsidRPr="001626EE">
        <w:rPr>
          <w:b/>
        </w:rPr>
        <w:t>Health and Wellbeing Board</w:t>
      </w:r>
      <w:r w:rsidRPr="000E0426">
        <w:t xml:space="preserve"> is a partnership between local government, the NHS and the people of Oxfordshire. It includes local GPs, councillors, </w:t>
      </w:r>
      <w:hyperlink r:id="rId18" w:history="1">
        <w:r w:rsidRPr="000E0426">
          <w:rPr>
            <w:rStyle w:val="Hyperlink"/>
          </w:rPr>
          <w:t>Healthwatch Oxfordshire</w:t>
        </w:r>
      </w:hyperlink>
      <w:r w:rsidRPr="000E0426">
        <w:t>, and s</w:t>
      </w:r>
      <w:r>
        <w:t>enior local government officers.</w:t>
      </w:r>
    </w:p>
    <w:p w:rsidR="001626EE" w:rsidRDefault="001626EE" w:rsidP="001626EE"/>
    <w:p w:rsidR="001626EE" w:rsidRPr="000E0426" w:rsidRDefault="001626EE" w:rsidP="001626EE">
      <w:pPr>
        <w:rPr>
          <w:rFonts w:eastAsia="Times New Roman"/>
          <w:lang w:eastAsia="en-GB"/>
        </w:rPr>
      </w:pPr>
      <w:r>
        <w:rPr>
          <w:rFonts w:eastAsia="Times New Roman"/>
          <w:lang w:eastAsia="en-GB"/>
        </w:rPr>
        <w:t>It</w:t>
      </w:r>
      <w:r w:rsidRPr="000E0426">
        <w:rPr>
          <w:rFonts w:eastAsia="Times New Roman"/>
          <w:lang w:eastAsia="en-GB"/>
        </w:rPr>
        <w:t xml:space="preserve"> is made up of</w:t>
      </w:r>
      <w:r w:rsidRPr="001626EE">
        <w:rPr>
          <w:rFonts w:eastAsia="Times New Roman"/>
          <w:lang w:eastAsia="en-GB"/>
        </w:rPr>
        <w:t xml:space="preserve"> </w:t>
      </w:r>
      <w:r w:rsidRPr="000E0426">
        <w:rPr>
          <w:rFonts w:eastAsia="Times New Roman"/>
          <w:lang w:eastAsia="en-GB"/>
        </w:rPr>
        <w:t>a Public Involvement Network</w:t>
      </w:r>
      <w:r>
        <w:rPr>
          <w:rFonts w:eastAsia="Times New Roman"/>
          <w:lang w:eastAsia="en-GB"/>
        </w:rPr>
        <w:t xml:space="preserve"> and </w:t>
      </w:r>
      <w:r w:rsidRPr="000E0426">
        <w:rPr>
          <w:rFonts w:eastAsia="Times New Roman"/>
          <w:lang w:eastAsia="en-GB"/>
        </w:rPr>
        <w:t xml:space="preserve">three partnership boards </w:t>
      </w:r>
      <w:r>
        <w:rPr>
          <w:rFonts w:eastAsia="Times New Roman"/>
          <w:lang w:eastAsia="en-GB"/>
        </w:rPr>
        <w:t xml:space="preserve">which </w:t>
      </w:r>
      <w:r w:rsidRPr="000E0426">
        <w:rPr>
          <w:rFonts w:eastAsia="Times New Roman"/>
          <w:lang w:eastAsia="en-GB"/>
        </w:rPr>
        <w:t xml:space="preserve">report directly to </w:t>
      </w:r>
      <w:r>
        <w:rPr>
          <w:rFonts w:eastAsia="Times New Roman"/>
          <w:lang w:eastAsia="en-GB"/>
        </w:rPr>
        <w:t xml:space="preserve">main Board; these </w:t>
      </w:r>
      <w:r w:rsidRPr="000E0426">
        <w:rPr>
          <w:rFonts w:eastAsia="Times New Roman"/>
          <w:lang w:eastAsia="en-GB"/>
        </w:rPr>
        <w:t>are:</w:t>
      </w:r>
    </w:p>
    <w:p w:rsidR="001626EE" w:rsidRPr="000E0426" w:rsidRDefault="00165C86" w:rsidP="00D76B23">
      <w:pPr>
        <w:numPr>
          <w:ilvl w:val="0"/>
          <w:numId w:val="32"/>
        </w:numPr>
        <w:spacing w:before="100" w:beforeAutospacing="1" w:after="100" w:afterAutospacing="1"/>
        <w:ind w:left="1020" w:right="150"/>
        <w:rPr>
          <w:rFonts w:eastAsia="Times New Roman"/>
          <w:lang w:eastAsia="en-GB"/>
        </w:rPr>
      </w:pPr>
      <w:hyperlink r:id="rId19" w:history="1">
        <w:r w:rsidR="001626EE" w:rsidRPr="000E0426">
          <w:rPr>
            <w:rFonts w:eastAsia="Times New Roman"/>
            <w:color w:val="0000FF"/>
            <w:u w:val="single"/>
            <w:lang w:eastAsia="en-GB"/>
          </w:rPr>
          <w:t>The Health Improvement Board</w:t>
        </w:r>
      </w:hyperlink>
    </w:p>
    <w:p w:rsidR="001626EE" w:rsidRPr="00365FE0" w:rsidRDefault="00165C86" w:rsidP="00D76B23">
      <w:pPr>
        <w:numPr>
          <w:ilvl w:val="0"/>
          <w:numId w:val="32"/>
        </w:numPr>
        <w:spacing w:before="100" w:beforeAutospacing="1" w:after="100" w:afterAutospacing="1"/>
        <w:ind w:left="1020" w:right="150"/>
        <w:rPr>
          <w:rFonts w:eastAsia="Times New Roman"/>
          <w:lang w:eastAsia="en-GB"/>
        </w:rPr>
      </w:pPr>
      <w:hyperlink r:id="rId20" w:history="1">
        <w:r w:rsidR="001626EE" w:rsidRPr="00365FE0">
          <w:rPr>
            <w:rFonts w:eastAsia="Times New Roman"/>
            <w:color w:val="0000FF"/>
            <w:u w:val="single"/>
            <w:lang w:eastAsia="en-GB"/>
          </w:rPr>
          <w:t>The Adult Health and Social Care Partnership Board</w:t>
        </w:r>
      </w:hyperlink>
      <w:r w:rsidR="00365FE0" w:rsidRPr="00365FE0">
        <w:rPr>
          <w:rFonts w:eastAsia="Times New Roman"/>
          <w:color w:val="0000FF"/>
          <w:lang w:eastAsia="en-GB"/>
        </w:rPr>
        <w:t xml:space="preserve"> </w:t>
      </w:r>
      <w:r w:rsidR="00365FE0">
        <w:rPr>
          <w:rFonts w:eastAsia="Times New Roman"/>
          <w:lang w:eastAsia="en-GB"/>
        </w:rPr>
        <w:t>(under review)</w:t>
      </w:r>
    </w:p>
    <w:p w:rsidR="001626EE" w:rsidRPr="000E0426" w:rsidRDefault="00165C86" w:rsidP="00D76B23">
      <w:pPr>
        <w:numPr>
          <w:ilvl w:val="0"/>
          <w:numId w:val="32"/>
        </w:numPr>
        <w:spacing w:before="100" w:beforeAutospacing="1" w:after="100" w:afterAutospacing="1"/>
        <w:ind w:left="1020" w:right="150"/>
        <w:rPr>
          <w:rFonts w:eastAsia="Times New Roman"/>
          <w:lang w:eastAsia="en-GB"/>
        </w:rPr>
      </w:pPr>
      <w:hyperlink r:id="rId21" w:history="1">
        <w:r w:rsidR="001626EE" w:rsidRPr="000E0426">
          <w:rPr>
            <w:rFonts w:eastAsia="Times New Roman"/>
            <w:color w:val="0000FF"/>
            <w:u w:val="single"/>
            <w:lang w:eastAsia="en-GB"/>
          </w:rPr>
          <w:t>The Children and Young People’s Board</w:t>
        </w:r>
      </w:hyperlink>
    </w:p>
    <w:p w:rsidR="006E1DA4" w:rsidRDefault="001626EE" w:rsidP="001626EE">
      <w:r>
        <w:t xml:space="preserve">A key requirement of the Health and Wellbeing Board is to oversee the delivery of the </w:t>
      </w:r>
      <w:r w:rsidRPr="00A4341D">
        <w:rPr>
          <w:i/>
        </w:rPr>
        <w:t>Joint Health and Wellbeing Strategy</w:t>
      </w:r>
      <w:r>
        <w:t xml:space="preserve">, which sets out what we want to do to improve the health and wellbeing of people of all ages across the county. The board has also collected lots of useful information telling us who lives in Oxfordshire, what we are already doing well and what the problems are, in what is called a </w:t>
      </w:r>
      <w:hyperlink r:id="rId22" w:history="1">
        <w:r w:rsidRPr="00A4341D">
          <w:rPr>
            <w:rStyle w:val="Hyperlink"/>
            <w:i/>
          </w:rPr>
          <w:t>Joint Strategic Needs Assessment</w:t>
        </w:r>
      </w:hyperlink>
      <w:r w:rsidRPr="00A4341D">
        <w:rPr>
          <w:i/>
        </w:rPr>
        <w:t>.</w:t>
      </w:r>
      <w:r w:rsidR="00365FE0">
        <w:t xml:space="preserve"> </w:t>
      </w:r>
      <w:r w:rsidR="00365FE0" w:rsidRPr="00365FE0">
        <w:t>The City’s Executive Member for Health is a member of the Health Improvement Board</w:t>
      </w:r>
      <w:r w:rsidR="00365FE0">
        <w:t>.</w:t>
      </w:r>
    </w:p>
    <w:p w:rsidR="00365355" w:rsidRDefault="00365355" w:rsidP="001626EE">
      <w:pPr>
        <w:rPr>
          <w:rFonts w:eastAsia="Times New Roman"/>
          <w:lang w:eastAsia="en-GB"/>
        </w:rPr>
      </w:pPr>
    </w:p>
    <w:p w:rsidR="00E46E21" w:rsidRDefault="00E46E21" w:rsidP="00E46E21">
      <w:r>
        <w:t>T</w:t>
      </w:r>
      <w:r w:rsidRPr="00602620">
        <w:t xml:space="preserve">he </w:t>
      </w:r>
      <w:r w:rsidRPr="006E1DA4">
        <w:rPr>
          <w:b/>
        </w:rPr>
        <w:t>Oxfordshire Clinical Commissioning Group (OCCG)</w:t>
      </w:r>
      <w:r w:rsidRPr="00602620">
        <w:t xml:space="preserve"> </w:t>
      </w:r>
      <w:r>
        <w:t xml:space="preserve">has the lead commissioning role for budgets pooled with Oxfordshire County Council, as set out in the </w:t>
      </w:r>
      <w:hyperlink r:id="rId23" w:tgtFrame="_blank" w:history="1">
        <w:r w:rsidRPr="00A4341D">
          <w:rPr>
            <w:rStyle w:val="Hyperlink"/>
            <w:bCs/>
            <w:i/>
            <w:lang w:val="en"/>
          </w:rPr>
          <w:t>Joint Mental Health Commissioning Strategy for Oxfordshire 2012-15</w:t>
        </w:r>
      </w:hyperlink>
      <w:r>
        <w:t xml:space="preserve">. It also manages a </w:t>
      </w:r>
      <w:r w:rsidRPr="00A4341D">
        <w:rPr>
          <w:i/>
        </w:rPr>
        <w:t>Better Mental Health Oxfordshire Commissioning Programme</w:t>
      </w:r>
      <w:r w:rsidRPr="005217BF">
        <w:t xml:space="preserve"> </w:t>
      </w:r>
      <w:r>
        <w:t>coming to an end on 1 May 2015, which</w:t>
      </w:r>
      <w:r w:rsidRPr="00602620">
        <w:t xml:space="preserve"> focuses on the improvement o</w:t>
      </w:r>
      <w:r w:rsidR="00694110">
        <w:t>f mental health and mental well</w:t>
      </w:r>
      <w:r w:rsidRPr="00602620">
        <w:t>being for the people of Oxfordshire.</w:t>
      </w:r>
    </w:p>
    <w:p w:rsidR="00E46E21" w:rsidRDefault="00E46E21" w:rsidP="00E46E21"/>
    <w:p w:rsidR="00E46E21" w:rsidRDefault="00E46E21" w:rsidP="00E46E21">
      <w:r>
        <w:t xml:space="preserve">For the future, mental health is an area selected for </w:t>
      </w:r>
      <w:r w:rsidRPr="00602620">
        <w:t xml:space="preserve">introducing </w:t>
      </w:r>
      <w:hyperlink r:id="rId24" w:history="1">
        <w:r w:rsidRPr="0032624A">
          <w:rPr>
            <w:rStyle w:val="Hyperlink"/>
          </w:rPr>
          <w:t>Outcomes Based Commissioning</w:t>
        </w:r>
      </w:hyperlink>
      <w:r w:rsidRPr="00602620">
        <w:t xml:space="preserve"> (OBC)</w:t>
      </w:r>
      <w:r>
        <w:t>, focusing first on four out of eight target groups (Anxiety and depression; Alcohol and substance abuse; Psychosis including schizophrenia; Behavioural and developmental disorders).</w:t>
      </w:r>
    </w:p>
    <w:p w:rsidR="00E46E21" w:rsidRDefault="00E46E21" w:rsidP="00E46E21"/>
    <w:p w:rsidR="00E917EF" w:rsidRDefault="00E46E21" w:rsidP="00E46E21">
      <w:r>
        <w:t xml:space="preserve">The </w:t>
      </w:r>
      <w:r w:rsidRPr="006E1DA4">
        <w:rPr>
          <w:b/>
        </w:rPr>
        <w:t>Community Safety Team</w:t>
      </w:r>
      <w:r>
        <w:t xml:space="preserve"> at the City Council has</w:t>
      </w:r>
      <w:r w:rsidRPr="003510DD">
        <w:t xml:space="preserve"> </w:t>
      </w:r>
      <w:r>
        <w:t xml:space="preserve">a strong strategic relationship with commissioners across the county, including the </w:t>
      </w:r>
      <w:r w:rsidR="000936CB">
        <w:t>O</w:t>
      </w:r>
      <w:r>
        <w:t>CCG, to ensure working as efficiently as possible across the homelessness and mental health (Supported to Independent Living) client groups which overlap significantly. It (co-)funds a number of specialist services for clients with complex needs, such as a Homelessness Mental Health Practitione</w:t>
      </w:r>
      <w:r w:rsidR="00B67F22">
        <w:t>r and tenancy sustainment work</w:t>
      </w:r>
      <w:r>
        <w:t>.</w:t>
      </w:r>
      <w:r w:rsidR="00E917EF">
        <w:t xml:space="preserve"> </w:t>
      </w:r>
    </w:p>
    <w:p w:rsidR="00E46E21" w:rsidRDefault="00E46E21" w:rsidP="00E46E21"/>
    <w:p w:rsidR="00E46E21" w:rsidRDefault="00E46E21" w:rsidP="00E46E21">
      <w:r>
        <w:t xml:space="preserve">The </w:t>
      </w:r>
      <w:r w:rsidRPr="006E1DA4">
        <w:rPr>
          <w:b/>
        </w:rPr>
        <w:t xml:space="preserve">community and voluntary sector </w:t>
      </w:r>
      <w:r>
        <w:t xml:space="preserve">plays an important role, both </w:t>
      </w:r>
      <w:r w:rsidR="00694110">
        <w:t xml:space="preserve">in representing user groups and </w:t>
      </w:r>
      <w:r>
        <w:t xml:space="preserve">as service providers, in addition to </w:t>
      </w:r>
      <w:r w:rsidRPr="00C33696">
        <w:t>Oxford Health NHS Foundation Trust</w:t>
      </w:r>
      <w:r w:rsidR="00694110">
        <w:t xml:space="preserve"> </w:t>
      </w:r>
      <w:r w:rsidR="001626EE">
        <w:t xml:space="preserve">which </w:t>
      </w:r>
      <w:r w:rsidR="001626EE" w:rsidRPr="00D1349E">
        <w:rPr>
          <w:rFonts w:eastAsia="Times New Roman"/>
          <w:lang w:eastAsia="en-GB"/>
        </w:rPr>
        <w:t>provides specialist mental health services to people of all ages in Oxfordshire</w:t>
      </w:r>
      <w:r w:rsidR="00694110">
        <w:rPr>
          <w:rFonts w:eastAsia="Times New Roman"/>
          <w:lang w:eastAsia="en-GB"/>
        </w:rPr>
        <w:t>.</w:t>
      </w:r>
      <w:r>
        <w:t xml:space="preserve"> Providers i</w:t>
      </w:r>
      <w:r w:rsidR="0092716C">
        <w:t>n Oxford include Oxfordshire Mind</w:t>
      </w:r>
      <w:r w:rsidR="00365FE0">
        <w:t xml:space="preserve"> as well as Restore and Response</w:t>
      </w:r>
      <w:r>
        <w:t xml:space="preserve"> among others. The </w:t>
      </w:r>
      <w:r w:rsidRPr="00726033">
        <w:t>Oxford Mental Health Forum</w:t>
      </w:r>
      <w:r>
        <w:t xml:space="preserve"> is </w:t>
      </w:r>
      <w:r w:rsidRPr="00726033">
        <w:t>web resource aimed primarily at people living in Oxfordshire affected by mental illness and those who have an interest in mental health</w:t>
      </w:r>
      <w:r>
        <w:t xml:space="preserve">. It </w:t>
      </w:r>
      <w:r w:rsidRPr="00726033">
        <w:t xml:space="preserve">has been commended by The </w:t>
      </w:r>
      <w:r w:rsidR="000936CB">
        <w:t>British Medical Association in t</w:t>
      </w:r>
      <w:r w:rsidRPr="00726033">
        <w:t>he BMA 2013 Patient Information Awards</w:t>
      </w:r>
      <w:r>
        <w:t>.</w:t>
      </w:r>
    </w:p>
    <w:p w:rsidR="000C5F59" w:rsidRDefault="000C5F59" w:rsidP="00E46E21"/>
    <w:p w:rsidR="001C370E" w:rsidRDefault="001C370E" w:rsidP="00E46E21">
      <w:pPr>
        <w:sectPr w:rsidR="001C370E" w:rsidSect="00432189">
          <w:pgSz w:w="11906" w:h="16838"/>
          <w:pgMar w:top="1440" w:right="1440" w:bottom="1440" w:left="1440" w:header="708" w:footer="708" w:gutter="0"/>
          <w:cols w:space="708"/>
          <w:titlePg/>
          <w:docGrid w:linePitch="360"/>
        </w:sectPr>
      </w:pPr>
    </w:p>
    <w:p w:rsidR="00AC2B30" w:rsidRDefault="00AC2B30" w:rsidP="001C370E">
      <w:pPr>
        <w:rPr>
          <w:b/>
        </w:rPr>
      </w:pPr>
      <w:r>
        <w:rPr>
          <w:b/>
        </w:rPr>
        <w:lastRenderedPageBreak/>
        <w:t xml:space="preserve">Annex </w:t>
      </w:r>
      <w:r w:rsidR="00D76B23">
        <w:rPr>
          <w:b/>
        </w:rPr>
        <w:t>5</w:t>
      </w:r>
      <w:r w:rsidR="000C5F59">
        <w:rPr>
          <w:b/>
        </w:rPr>
        <w:t>:</w:t>
      </w:r>
      <w:r w:rsidR="000C5F59">
        <w:rPr>
          <w:b/>
        </w:rPr>
        <w:tab/>
        <w:t>Evidence base</w:t>
      </w:r>
    </w:p>
    <w:p w:rsidR="00AC2B30" w:rsidRPr="00895CEC" w:rsidRDefault="00AC2B30" w:rsidP="00AC2B30">
      <w:pPr>
        <w:rPr>
          <w:b/>
          <w:noProof/>
          <w:bdr w:val="single" w:sz="4" w:space="0" w:color="auto" w:shadow="1"/>
          <w:lang w:eastAsia="en-GB"/>
        </w:rPr>
      </w:pPr>
    </w:p>
    <w:p w:rsidR="000C5F59" w:rsidRPr="00895CEC" w:rsidRDefault="00895CEC" w:rsidP="00895CEC">
      <w:pPr>
        <w:rPr>
          <w:b/>
        </w:rPr>
      </w:pPr>
      <w:r w:rsidRPr="00895CEC">
        <w:rPr>
          <w:b/>
        </w:rPr>
        <w:t xml:space="preserve">1. </w:t>
      </w:r>
      <w:r w:rsidR="004F68D1" w:rsidRPr="00895CEC">
        <w:rPr>
          <w:b/>
        </w:rPr>
        <w:t>Impact of mental wellbeing</w:t>
      </w:r>
    </w:p>
    <w:p w:rsidR="000C5F59" w:rsidRPr="00895CEC" w:rsidRDefault="000C5F59" w:rsidP="000C5F59">
      <w:pPr>
        <w:rPr>
          <w:b/>
        </w:rPr>
      </w:pPr>
    </w:p>
    <w:p w:rsidR="000C5F59" w:rsidRDefault="00F7609A" w:rsidP="000C5F59">
      <w:r>
        <w:t>A</w:t>
      </w:r>
      <w:r w:rsidR="004F68D1">
        <w:t xml:space="preserve"> </w:t>
      </w:r>
      <w:r w:rsidR="000C5F59" w:rsidRPr="0062050E">
        <w:t xml:space="preserve">wide range of policy documents and resource sheets produced since </w:t>
      </w:r>
      <w:r w:rsidR="000C5F59" w:rsidRPr="00BC45B1">
        <w:rPr>
          <w:i/>
        </w:rPr>
        <w:t xml:space="preserve">No Health </w:t>
      </w:r>
      <w:proofErr w:type="gramStart"/>
      <w:r w:rsidR="000C5F59" w:rsidRPr="00BC45B1">
        <w:rPr>
          <w:i/>
        </w:rPr>
        <w:t>Without</w:t>
      </w:r>
      <w:proofErr w:type="gramEnd"/>
      <w:r w:rsidR="000C5F59" w:rsidRPr="00BC45B1">
        <w:rPr>
          <w:i/>
        </w:rPr>
        <w:t xml:space="preserve"> Mental Health</w:t>
      </w:r>
      <w:r w:rsidR="000C5F59">
        <w:t xml:space="preserve"> was published</w:t>
      </w:r>
      <w:r w:rsidR="004F68D1">
        <w:t xml:space="preserve"> in 2011</w:t>
      </w:r>
      <w:r w:rsidR="001B4455">
        <w:t xml:space="preserve"> (see Annex 5)</w:t>
      </w:r>
      <w:r w:rsidR="004F68D1">
        <w:t xml:space="preserve"> reflect the evidence </w:t>
      </w:r>
      <w:r>
        <w:t>available</w:t>
      </w:r>
      <w:r w:rsidR="004F68D1">
        <w:t xml:space="preserve"> </w:t>
      </w:r>
      <w:r>
        <w:t>about</w:t>
      </w:r>
      <w:r w:rsidR="000C5F59">
        <w:t>:</w:t>
      </w:r>
    </w:p>
    <w:p w:rsidR="000C5F59" w:rsidRDefault="000C5F59" w:rsidP="000C5F59"/>
    <w:p w:rsidR="000C5F59" w:rsidRPr="0062050E" w:rsidRDefault="000A62A2" w:rsidP="00D76B23">
      <w:pPr>
        <w:pStyle w:val="ListParagraph"/>
        <w:numPr>
          <w:ilvl w:val="0"/>
          <w:numId w:val="6"/>
        </w:numPr>
        <w:rPr>
          <w:i/>
        </w:rPr>
      </w:pPr>
      <w:r>
        <w:t xml:space="preserve">the </w:t>
      </w:r>
      <w:r w:rsidR="000C5F59">
        <w:t xml:space="preserve">positive impact of the mental wellbeing of individuals and communities on other outcomes, </w:t>
      </w:r>
      <w:r w:rsidR="004F68D1">
        <w:t>such as</w:t>
      </w:r>
      <w:r w:rsidR="000C5F59">
        <w:t xml:space="preserve"> improved educational attainment, safer communities and improved productivity and employment retention</w:t>
      </w:r>
    </w:p>
    <w:p w:rsidR="000C5F59" w:rsidRPr="0062050E" w:rsidRDefault="000A62A2" w:rsidP="00D76B23">
      <w:pPr>
        <w:pStyle w:val="ListParagraph"/>
        <w:numPr>
          <w:ilvl w:val="0"/>
          <w:numId w:val="6"/>
        </w:numPr>
        <w:rPr>
          <w:i/>
        </w:rPr>
      </w:pPr>
      <w:proofErr w:type="gramStart"/>
      <w:r>
        <w:t>the</w:t>
      </w:r>
      <w:proofErr w:type="gramEnd"/>
      <w:r>
        <w:t xml:space="preserve"> </w:t>
      </w:r>
      <w:r w:rsidR="000C5F59" w:rsidRPr="0062050E">
        <w:t>economic costs</w:t>
      </w:r>
      <w:r w:rsidR="004F68D1">
        <w:t xml:space="preserve"> of mental ill-health and lack of resilience</w:t>
      </w:r>
      <w:r w:rsidR="000C5F59">
        <w:t xml:space="preserve"> that will be felt across communities and public service providers, making strategies to prevent mental health problems and build resilience cost-effective</w:t>
      </w:r>
      <w:r w:rsidR="000C5F59" w:rsidRPr="0062050E">
        <w:t>.</w:t>
      </w:r>
      <w:r w:rsidR="000C5F59" w:rsidRPr="0062050E">
        <w:rPr>
          <w:i/>
        </w:rPr>
        <w:t xml:space="preserve"> </w:t>
      </w:r>
    </w:p>
    <w:p w:rsidR="004F68D1" w:rsidRDefault="004F68D1" w:rsidP="000C5F59"/>
    <w:p w:rsidR="00056BCC" w:rsidRDefault="00056BCC" w:rsidP="000C5F59">
      <w:pPr>
        <w:pBdr>
          <w:top w:val="single" w:sz="4" w:space="1" w:color="auto" w:shadow="1"/>
          <w:left w:val="single" w:sz="4" w:space="4" w:color="auto" w:shadow="1"/>
          <w:bottom w:val="single" w:sz="4" w:space="1" w:color="auto" w:shadow="1"/>
          <w:right w:val="single" w:sz="4" w:space="4" w:color="auto" w:shadow="1"/>
        </w:pBdr>
      </w:pPr>
      <w:r w:rsidRPr="00056BCC">
        <w:t>The annual cost of mental disorder in England is estimated at £105 billion</w:t>
      </w:r>
      <w:r w:rsidRPr="00056BCC">
        <w:rPr>
          <w:vertAlign w:val="superscript"/>
        </w:rPr>
        <w:t>4</w:t>
      </w:r>
      <w:r w:rsidRPr="00056BCC">
        <w:t>. By comparison, the total costs of obesity to the UK economy are £16 billion a year</w:t>
      </w:r>
      <w:r w:rsidRPr="00056BCC">
        <w:rPr>
          <w:vertAlign w:val="superscript"/>
        </w:rPr>
        <w:t xml:space="preserve">42 </w:t>
      </w:r>
      <w:r w:rsidRPr="00056BCC">
        <w:t>and £31 billion for cardiovascular disease</w:t>
      </w:r>
      <w:r w:rsidRPr="00056BCC">
        <w:rPr>
          <w:vertAlign w:val="superscript"/>
        </w:rPr>
        <w:t>43</w:t>
      </w:r>
      <w:r w:rsidRPr="00056BCC">
        <w:t>.</w:t>
      </w:r>
    </w:p>
    <w:p w:rsidR="00056BCC" w:rsidRDefault="00056BCC" w:rsidP="000C5F59">
      <w:pPr>
        <w:pBdr>
          <w:top w:val="single" w:sz="4" w:space="1" w:color="auto" w:shadow="1"/>
          <w:left w:val="single" w:sz="4" w:space="4" w:color="auto" w:shadow="1"/>
          <w:bottom w:val="single" w:sz="4" w:space="1" w:color="auto" w:shadow="1"/>
          <w:right w:val="single" w:sz="4" w:space="4" w:color="auto" w:shadow="1"/>
        </w:pBdr>
        <w:rPr>
          <w:i/>
        </w:rPr>
      </w:pPr>
    </w:p>
    <w:p w:rsidR="000C5F59" w:rsidRPr="00056BCC" w:rsidRDefault="00165C86" w:rsidP="00056BCC">
      <w:pPr>
        <w:pBdr>
          <w:top w:val="single" w:sz="4" w:space="1" w:color="auto" w:shadow="1"/>
          <w:left w:val="single" w:sz="4" w:space="4" w:color="auto" w:shadow="1"/>
          <w:bottom w:val="single" w:sz="4" w:space="1" w:color="auto" w:shadow="1"/>
          <w:right w:val="single" w:sz="4" w:space="4" w:color="auto" w:shadow="1"/>
        </w:pBdr>
        <w:jc w:val="right"/>
        <w:rPr>
          <w:i/>
        </w:rPr>
      </w:pPr>
      <w:hyperlink r:id="rId25" w:history="1">
        <w:r w:rsidR="00056BCC">
          <w:rPr>
            <w:rStyle w:val="Hyperlink"/>
            <w:i/>
          </w:rPr>
          <w:t>Guidance for Commissioning Public Mental Health Services</w:t>
        </w:r>
      </w:hyperlink>
      <w:r w:rsidR="00056BCC">
        <w:rPr>
          <w:i/>
        </w:rPr>
        <w:t xml:space="preserve"> (2013), p.</w:t>
      </w:r>
      <w:r w:rsidR="001B5263">
        <w:rPr>
          <w:i/>
        </w:rPr>
        <w:t>10</w:t>
      </w:r>
    </w:p>
    <w:p w:rsidR="004F68D1" w:rsidRPr="00895CEC" w:rsidRDefault="004F68D1" w:rsidP="004F68D1">
      <w:pPr>
        <w:rPr>
          <w:b/>
          <w:noProof/>
          <w:bdr w:val="single" w:sz="4" w:space="0" w:color="auto" w:shadow="1"/>
          <w:lang w:eastAsia="en-GB"/>
        </w:rPr>
      </w:pPr>
    </w:p>
    <w:p w:rsidR="004F68D1" w:rsidRPr="00895CEC" w:rsidRDefault="00895CEC" w:rsidP="00895CEC">
      <w:pPr>
        <w:rPr>
          <w:b/>
        </w:rPr>
      </w:pPr>
      <w:r w:rsidRPr="00895CEC">
        <w:rPr>
          <w:b/>
        </w:rPr>
        <w:t xml:space="preserve">2. </w:t>
      </w:r>
      <w:r w:rsidR="004F68D1" w:rsidRPr="00895CEC">
        <w:rPr>
          <w:b/>
        </w:rPr>
        <w:t>Risk and protective factors for mental wellbeing</w:t>
      </w:r>
    </w:p>
    <w:p w:rsidR="000C5F59" w:rsidRDefault="000C5F59" w:rsidP="000C5F59"/>
    <w:p w:rsidR="0082043A" w:rsidRDefault="001B4455" w:rsidP="0082043A">
      <w:r>
        <w:t>These and earlier documents also identify a number of factors that indicate</w:t>
      </w:r>
      <w:r w:rsidR="00DC7688">
        <w:t xml:space="preserve"> a higher</w:t>
      </w:r>
      <w:r>
        <w:t xml:space="preserve"> or lesser risk of </w:t>
      </w:r>
      <w:r w:rsidR="00DC7688">
        <w:t xml:space="preserve">having </w:t>
      </w:r>
      <w:r>
        <w:t>low mental wellbeing and resilience</w:t>
      </w:r>
      <w:r w:rsidR="00DC7688">
        <w:t>.</w:t>
      </w:r>
      <w:r w:rsidR="0082043A">
        <w:t xml:space="preserve"> The Joint Commissioning Panel for Mental Health’s </w:t>
      </w:r>
      <w:r w:rsidR="0082043A" w:rsidRPr="00BE4E31">
        <w:rPr>
          <w:i/>
        </w:rPr>
        <w:t>Guidance for Commissioning Public H</w:t>
      </w:r>
      <w:r w:rsidR="00BE4E31">
        <w:rPr>
          <w:i/>
        </w:rPr>
        <w:t>ealth S</w:t>
      </w:r>
      <w:r w:rsidR="0082043A" w:rsidRPr="00BE4E31">
        <w:rPr>
          <w:i/>
        </w:rPr>
        <w:t>ervices</w:t>
      </w:r>
      <w:r w:rsidR="0082043A">
        <w:t xml:space="preserve"> sets out a comprehensive list </w:t>
      </w:r>
      <w:r w:rsidR="000732AF">
        <w:t xml:space="preserve">of </w:t>
      </w:r>
      <w:r w:rsidR="0082043A">
        <w:t>these factors</w:t>
      </w:r>
      <w:r w:rsidR="00835CD6">
        <w:t xml:space="preserve"> (see Annex 6</w:t>
      </w:r>
      <w:r w:rsidR="00BE4E31">
        <w:t>)</w:t>
      </w:r>
      <w:r w:rsidR="0082043A">
        <w:t xml:space="preserve">.  </w:t>
      </w:r>
    </w:p>
    <w:p w:rsidR="0082043A" w:rsidRDefault="0082043A" w:rsidP="0082043A"/>
    <w:p w:rsidR="00DC7688" w:rsidRDefault="0082043A" w:rsidP="0082043A">
      <w:r>
        <w:t>We have pu</w:t>
      </w:r>
      <w:r w:rsidR="000732AF">
        <w:t>lled together a</w:t>
      </w:r>
      <w:r w:rsidR="00DC7688">
        <w:t xml:space="preserve"> table</w:t>
      </w:r>
      <w:r>
        <w:t xml:space="preserve"> to </w:t>
      </w:r>
      <w:r w:rsidR="00DC7688">
        <w:t>give a</w:t>
      </w:r>
      <w:r w:rsidR="000732AF">
        <w:t>n overview of the factors most frequent</w:t>
      </w:r>
      <w:r w:rsidR="00DC7688">
        <w:t xml:space="preserve">ly </w:t>
      </w:r>
      <w:r w:rsidR="000732AF">
        <w:t>identifi</w:t>
      </w:r>
      <w:r w:rsidR="00DC7688">
        <w:t>ed:</w:t>
      </w:r>
    </w:p>
    <w:p w:rsidR="00DC7688" w:rsidRPr="00E6122E" w:rsidRDefault="00DC7688" w:rsidP="0071400B">
      <w:pPr>
        <w:rPr>
          <w:sz w:val="20"/>
        </w:rPr>
      </w:pPr>
    </w:p>
    <w:tbl>
      <w:tblPr>
        <w:tblStyle w:val="TableGrid"/>
        <w:tblW w:w="0" w:type="auto"/>
        <w:tblLook w:val="04A0" w:firstRow="1" w:lastRow="0" w:firstColumn="1" w:lastColumn="0" w:noHBand="0" w:noVBand="1"/>
      </w:tblPr>
      <w:tblGrid>
        <w:gridCol w:w="4621"/>
        <w:gridCol w:w="4621"/>
      </w:tblGrid>
      <w:tr w:rsidR="00DC7688" w:rsidTr="00DC7688">
        <w:tc>
          <w:tcPr>
            <w:tcW w:w="4621" w:type="dxa"/>
          </w:tcPr>
          <w:p w:rsidR="00DC7688" w:rsidRPr="00DC7688" w:rsidRDefault="00DC7688" w:rsidP="003E6979">
            <w:pPr>
              <w:rPr>
                <w:b/>
              </w:rPr>
            </w:pPr>
            <w:r w:rsidRPr="00DC7688">
              <w:rPr>
                <w:b/>
              </w:rPr>
              <w:t>Risk factors</w:t>
            </w:r>
            <w:r w:rsidR="003E6979">
              <w:rPr>
                <w:b/>
              </w:rPr>
              <w:t>:</w:t>
            </w:r>
            <w:r>
              <w:rPr>
                <w:b/>
              </w:rPr>
              <w:t xml:space="preserve"> higher risk of low wellbeing</w:t>
            </w:r>
          </w:p>
        </w:tc>
        <w:tc>
          <w:tcPr>
            <w:tcW w:w="4621" w:type="dxa"/>
          </w:tcPr>
          <w:p w:rsidR="00DC7688" w:rsidRPr="00DC7688" w:rsidRDefault="00DC7688" w:rsidP="003E6979">
            <w:pPr>
              <w:rPr>
                <w:b/>
              </w:rPr>
            </w:pPr>
            <w:r w:rsidRPr="00DC7688">
              <w:rPr>
                <w:b/>
              </w:rPr>
              <w:t>Protective factors</w:t>
            </w:r>
            <w:r w:rsidR="003E6979">
              <w:rPr>
                <w:b/>
              </w:rPr>
              <w:t>:</w:t>
            </w:r>
            <w:r>
              <w:rPr>
                <w:b/>
              </w:rPr>
              <w:t xml:space="preserve"> lower risk of low wellbeing</w:t>
            </w:r>
          </w:p>
        </w:tc>
      </w:tr>
      <w:tr w:rsidR="00DC7688" w:rsidTr="00DC7688">
        <w:tc>
          <w:tcPr>
            <w:tcW w:w="4621" w:type="dxa"/>
          </w:tcPr>
          <w:p w:rsidR="00DC7688" w:rsidRDefault="00A52F73" w:rsidP="00D76B23">
            <w:pPr>
              <w:pStyle w:val="ListParagraph"/>
              <w:numPr>
                <w:ilvl w:val="0"/>
                <w:numId w:val="27"/>
              </w:numPr>
            </w:pPr>
            <w:r>
              <w:t>On</w:t>
            </w:r>
            <w:r w:rsidR="00DC7688">
              <w:t xml:space="preserve"> low incomes or unemployed, including children in </w:t>
            </w:r>
            <w:r>
              <w:t>low income household</w:t>
            </w:r>
            <w:r w:rsidR="003C7E84">
              <w:t>s</w:t>
            </w:r>
          </w:p>
        </w:tc>
        <w:tc>
          <w:tcPr>
            <w:tcW w:w="4621" w:type="dxa"/>
          </w:tcPr>
          <w:p w:rsidR="00DC7688" w:rsidRDefault="00A52F73" w:rsidP="00D76B23">
            <w:pPr>
              <w:pStyle w:val="ListParagraph"/>
              <w:numPr>
                <w:ilvl w:val="0"/>
                <w:numId w:val="27"/>
              </w:numPr>
            </w:pPr>
            <w:r>
              <w:t>In employment and on higher incomes</w:t>
            </w:r>
          </w:p>
        </w:tc>
      </w:tr>
      <w:tr w:rsidR="00DC7688" w:rsidTr="00DC7688">
        <w:tc>
          <w:tcPr>
            <w:tcW w:w="4621" w:type="dxa"/>
          </w:tcPr>
          <w:p w:rsidR="00DC7688" w:rsidRDefault="00DC7688" w:rsidP="00D76B23">
            <w:pPr>
              <w:pStyle w:val="ListParagraph"/>
              <w:numPr>
                <w:ilvl w:val="0"/>
                <w:numId w:val="27"/>
              </w:numPr>
            </w:pPr>
            <w:r>
              <w:t>Socially isolated</w:t>
            </w:r>
            <w:r w:rsidR="00A52F73">
              <w:t xml:space="preserve"> (with less than three close relatives or friends)</w:t>
            </w:r>
            <w:r>
              <w:t>,</w:t>
            </w:r>
            <w:r w:rsidR="00A52F73">
              <w:t xml:space="preserve"> </w:t>
            </w:r>
            <w:r>
              <w:t>e.g.</w:t>
            </w:r>
            <w:r w:rsidR="00C55BAB">
              <w:t xml:space="preserve"> </w:t>
            </w:r>
            <w:r>
              <w:t>older people</w:t>
            </w:r>
            <w:r w:rsidR="00C55BAB">
              <w:t xml:space="preserve">, </w:t>
            </w:r>
            <w:r>
              <w:t>pregnant women or new mothers</w:t>
            </w:r>
            <w:r w:rsidR="00C55BAB">
              <w:t xml:space="preserve">, </w:t>
            </w:r>
            <w:r w:rsidR="000732AF">
              <w:t xml:space="preserve">refugees and </w:t>
            </w:r>
            <w:r>
              <w:t>migrants</w:t>
            </w:r>
            <w:r w:rsidR="00B2189E">
              <w:t>, prisoners</w:t>
            </w:r>
          </w:p>
        </w:tc>
        <w:tc>
          <w:tcPr>
            <w:tcW w:w="4621" w:type="dxa"/>
          </w:tcPr>
          <w:p w:rsidR="00DC7688" w:rsidRDefault="00D658D5" w:rsidP="00D76B23">
            <w:pPr>
              <w:pStyle w:val="ListParagraph"/>
              <w:numPr>
                <w:ilvl w:val="0"/>
                <w:numId w:val="27"/>
              </w:numPr>
            </w:pPr>
            <w:r>
              <w:t>Social engagement and strong personal, social and community networks</w:t>
            </w:r>
          </w:p>
        </w:tc>
      </w:tr>
      <w:tr w:rsidR="00DC7688" w:rsidTr="00DC7688">
        <w:tc>
          <w:tcPr>
            <w:tcW w:w="4621" w:type="dxa"/>
          </w:tcPr>
          <w:p w:rsidR="00DC7688" w:rsidRDefault="00DC7688" w:rsidP="00D76B23">
            <w:pPr>
              <w:pStyle w:val="ListParagraph"/>
              <w:numPr>
                <w:ilvl w:val="0"/>
                <w:numId w:val="27"/>
              </w:numPr>
            </w:pPr>
            <w:r>
              <w:t>From black or minority ethnic groups</w:t>
            </w:r>
          </w:p>
        </w:tc>
        <w:tc>
          <w:tcPr>
            <w:tcW w:w="4621" w:type="dxa"/>
          </w:tcPr>
          <w:p w:rsidR="00DC7688" w:rsidRDefault="00E6122E" w:rsidP="00D76B23">
            <w:pPr>
              <w:pStyle w:val="ListParagraph"/>
              <w:numPr>
                <w:ilvl w:val="0"/>
                <w:numId w:val="27"/>
              </w:numPr>
            </w:pPr>
            <w:r>
              <w:t>Positive self-esteem, spirituality</w:t>
            </w:r>
          </w:p>
        </w:tc>
      </w:tr>
      <w:tr w:rsidR="00DC7688" w:rsidTr="00DC7688">
        <w:tc>
          <w:tcPr>
            <w:tcW w:w="4621" w:type="dxa"/>
          </w:tcPr>
          <w:p w:rsidR="00DC7688" w:rsidRDefault="00DC7688" w:rsidP="00D76B23">
            <w:pPr>
              <w:pStyle w:val="ListParagraph"/>
              <w:numPr>
                <w:ilvl w:val="0"/>
                <w:numId w:val="27"/>
              </w:numPr>
            </w:pPr>
            <w:r>
              <w:t>Other characteristics protected under the Equalities Act 2010, e.g. gender, age, disability, sexual orientation</w:t>
            </w:r>
          </w:p>
        </w:tc>
        <w:tc>
          <w:tcPr>
            <w:tcW w:w="4621" w:type="dxa"/>
          </w:tcPr>
          <w:p w:rsidR="00DC7688" w:rsidRDefault="001552C2" w:rsidP="00D76B23">
            <w:pPr>
              <w:pStyle w:val="ListParagraph"/>
              <w:numPr>
                <w:ilvl w:val="0"/>
                <w:numId w:val="27"/>
              </w:numPr>
            </w:pPr>
            <w:r>
              <w:t>Positive living environment, including street scene, green spaces and recreation facilities</w:t>
            </w:r>
          </w:p>
        </w:tc>
      </w:tr>
      <w:tr w:rsidR="00DC7688" w:rsidTr="00DC7688">
        <w:tc>
          <w:tcPr>
            <w:tcW w:w="4621" w:type="dxa"/>
          </w:tcPr>
          <w:p w:rsidR="00DC7688" w:rsidRDefault="00A52F73" w:rsidP="00D76B23">
            <w:pPr>
              <w:pStyle w:val="ListParagraph"/>
              <w:numPr>
                <w:ilvl w:val="0"/>
                <w:numId w:val="27"/>
              </w:numPr>
            </w:pPr>
            <w:r>
              <w:t>L</w:t>
            </w:r>
            <w:r w:rsidR="00DC7688">
              <w:t>ong-term physical health conditions</w:t>
            </w:r>
          </w:p>
        </w:tc>
        <w:tc>
          <w:tcPr>
            <w:tcW w:w="4621" w:type="dxa"/>
          </w:tcPr>
          <w:p w:rsidR="00DC7688" w:rsidRDefault="00735838" w:rsidP="00D76B23">
            <w:pPr>
              <w:pStyle w:val="ListParagraph"/>
              <w:numPr>
                <w:ilvl w:val="0"/>
                <w:numId w:val="27"/>
              </w:numPr>
            </w:pPr>
            <w:r>
              <w:t>Good general health</w:t>
            </w:r>
          </w:p>
        </w:tc>
      </w:tr>
      <w:tr w:rsidR="00DC7688" w:rsidTr="00DC7688">
        <w:tc>
          <w:tcPr>
            <w:tcW w:w="4621" w:type="dxa"/>
          </w:tcPr>
          <w:p w:rsidR="00DC7688" w:rsidRDefault="00A52F73" w:rsidP="00D76B23">
            <w:pPr>
              <w:pStyle w:val="ListParagraph"/>
              <w:numPr>
                <w:ilvl w:val="0"/>
                <w:numId w:val="27"/>
              </w:numPr>
            </w:pPr>
            <w:r>
              <w:t>C</w:t>
            </w:r>
            <w:r w:rsidR="00DC7688">
              <w:t>omplex needs</w:t>
            </w:r>
            <w:r>
              <w:t xml:space="preserve">, risky behaviours (e.g. alcohol, smoking, drug use) and </w:t>
            </w:r>
            <w:r>
              <w:lastRenderedPageBreak/>
              <w:t>homelessness</w:t>
            </w:r>
          </w:p>
        </w:tc>
        <w:tc>
          <w:tcPr>
            <w:tcW w:w="4621" w:type="dxa"/>
          </w:tcPr>
          <w:p w:rsidR="00DC7688" w:rsidRDefault="00B2189E" w:rsidP="00D76B23">
            <w:pPr>
              <w:pStyle w:val="ListParagraph"/>
              <w:numPr>
                <w:ilvl w:val="0"/>
                <w:numId w:val="27"/>
              </w:numPr>
            </w:pPr>
            <w:r>
              <w:lastRenderedPageBreak/>
              <w:t>Low fear of crime and safety issues, fewer street level incivilities</w:t>
            </w:r>
          </w:p>
        </w:tc>
      </w:tr>
      <w:tr w:rsidR="00A52F73" w:rsidTr="00DC7688">
        <w:tc>
          <w:tcPr>
            <w:tcW w:w="4621" w:type="dxa"/>
          </w:tcPr>
          <w:p w:rsidR="00A52F73" w:rsidRDefault="00A52F73" w:rsidP="00D76B23">
            <w:pPr>
              <w:pStyle w:val="ListParagraph"/>
              <w:numPr>
                <w:ilvl w:val="0"/>
                <w:numId w:val="27"/>
              </w:numPr>
            </w:pPr>
            <w:r>
              <w:lastRenderedPageBreak/>
              <w:t>At a transition stage in life</w:t>
            </w:r>
            <w:r w:rsidR="002E1661">
              <w:t>, e.g. pre-school, going to / moving school, starting work, redundancy, retirement, bereavement</w:t>
            </w:r>
          </w:p>
        </w:tc>
        <w:tc>
          <w:tcPr>
            <w:tcW w:w="4621" w:type="dxa"/>
          </w:tcPr>
          <w:p w:rsidR="00E6122E" w:rsidRDefault="00E6122E" w:rsidP="00D76B23">
            <w:pPr>
              <w:pStyle w:val="ListParagraph"/>
              <w:numPr>
                <w:ilvl w:val="0"/>
                <w:numId w:val="27"/>
              </w:numPr>
            </w:pPr>
            <w:r>
              <w:t>Engaged in activities such as learning and exercising</w:t>
            </w:r>
          </w:p>
        </w:tc>
      </w:tr>
      <w:tr w:rsidR="00DC7688" w:rsidTr="00DC7688">
        <w:tc>
          <w:tcPr>
            <w:tcW w:w="4621" w:type="dxa"/>
          </w:tcPr>
          <w:p w:rsidR="00DC7688" w:rsidRDefault="00D658D5" w:rsidP="00D76B23">
            <w:pPr>
              <w:pStyle w:val="ListParagraph"/>
              <w:numPr>
                <w:ilvl w:val="0"/>
                <w:numId w:val="27"/>
              </w:numPr>
            </w:pPr>
            <w:r>
              <w:t>G</w:t>
            </w:r>
            <w:r w:rsidR="00A52F73">
              <w:t>enetic and early environmental factors</w:t>
            </w:r>
            <w:r w:rsidR="00B2189E">
              <w:t>, e.g. parenting style and attachment</w:t>
            </w:r>
          </w:p>
        </w:tc>
        <w:tc>
          <w:tcPr>
            <w:tcW w:w="4621" w:type="dxa"/>
          </w:tcPr>
          <w:p w:rsidR="00DC7688" w:rsidRDefault="00D658D5" w:rsidP="00D76B23">
            <w:pPr>
              <w:pStyle w:val="ListParagraph"/>
              <w:numPr>
                <w:ilvl w:val="0"/>
                <w:numId w:val="27"/>
              </w:numPr>
            </w:pPr>
            <w:r>
              <w:t>Genetic and early environmental factors</w:t>
            </w:r>
            <w:r w:rsidR="00B2189E">
              <w:t>, e.g. positive peer influence and opportunities to succeed</w:t>
            </w:r>
          </w:p>
        </w:tc>
      </w:tr>
    </w:tbl>
    <w:p w:rsidR="000C5F59" w:rsidRDefault="001B4455" w:rsidP="000C5F59">
      <w:r>
        <w:t xml:space="preserve"> </w:t>
      </w:r>
    </w:p>
    <w:p w:rsidR="00B2189E" w:rsidRDefault="00BE4E31" w:rsidP="000C5F59">
      <w:r>
        <w:t>It is important to note that:</w:t>
      </w:r>
    </w:p>
    <w:p w:rsidR="00BE4E31" w:rsidRPr="00E6122E" w:rsidRDefault="00BE4E31" w:rsidP="000C5F59"/>
    <w:p w:rsidR="00BE4E31" w:rsidRDefault="00BE4E31" w:rsidP="00D76B23">
      <w:pPr>
        <w:pStyle w:val="ListParagraph"/>
        <w:numPr>
          <w:ilvl w:val="0"/>
          <w:numId w:val="28"/>
        </w:numPr>
      </w:pPr>
      <w:r>
        <w:t>these risk factors do not mean that people with them will in fact</w:t>
      </w:r>
      <w:r w:rsidR="000F6749">
        <w:t>, or have to,</w:t>
      </w:r>
      <w:r>
        <w:t xml:space="preserve"> experience low mental wellbeing</w:t>
      </w:r>
    </w:p>
    <w:p w:rsidR="00BE4E31" w:rsidRDefault="00BE4E31" w:rsidP="00D76B23">
      <w:pPr>
        <w:pStyle w:val="ListParagraph"/>
        <w:numPr>
          <w:ilvl w:val="0"/>
          <w:numId w:val="28"/>
        </w:numPr>
      </w:pPr>
      <w:proofErr w:type="gramStart"/>
      <w:r>
        <w:t>people</w:t>
      </w:r>
      <w:proofErr w:type="gramEnd"/>
      <w:r>
        <w:t xml:space="preserve"> with mental health issues or disorders can </w:t>
      </w:r>
      <w:r w:rsidR="00EE08E5">
        <w:t xml:space="preserve">still feel </w:t>
      </w:r>
      <w:r w:rsidR="00835CD6">
        <w:t xml:space="preserve">and function </w:t>
      </w:r>
      <w:r w:rsidR="00EE08E5">
        <w:t>more or less well</w:t>
      </w:r>
      <w:r w:rsidR="00E56A40">
        <w:t>, depending on other factors.</w:t>
      </w:r>
    </w:p>
    <w:p w:rsidR="00B2189E" w:rsidRPr="00895CEC" w:rsidRDefault="00B2189E" w:rsidP="000C5F59">
      <w:pPr>
        <w:rPr>
          <w:b/>
        </w:rPr>
      </w:pPr>
    </w:p>
    <w:p w:rsidR="004F68D1" w:rsidRPr="00895CEC" w:rsidRDefault="00895CEC" w:rsidP="00895CEC">
      <w:pPr>
        <w:rPr>
          <w:b/>
        </w:rPr>
      </w:pPr>
      <w:r w:rsidRPr="00895CEC">
        <w:rPr>
          <w:b/>
        </w:rPr>
        <w:t xml:space="preserve">3. </w:t>
      </w:r>
      <w:r w:rsidR="004F68D1" w:rsidRPr="00895CEC">
        <w:rPr>
          <w:b/>
        </w:rPr>
        <w:t>Indicators for Oxford</w:t>
      </w:r>
    </w:p>
    <w:p w:rsidR="004F68D1" w:rsidRPr="00895CEC" w:rsidRDefault="004F68D1" w:rsidP="004F68D1">
      <w:pPr>
        <w:rPr>
          <w:b/>
        </w:rPr>
      </w:pPr>
    </w:p>
    <w:p w:rsidR="003C7E84" w:rsidRPr="004D641F" w:rsidRDefault="003C7E84" w:rsidP="004F68D1">
      <w:r>
        <w:t xml:space="preserve">The government has published a </w:t>
      </w:r>
      <w:r w:rsidR="000F6749">
        <w:t xml:space="preserve">national </w:t>
      </w:r>
      <w:r w:rsidR="004F68D1" w:rsidRPr="00740E6A">
        <w:rPr>
          <w:i/>
        </w:rPr>
        <w:t>M</w:t>
      </w:r>
      <w:r w:rsidR="000F6749" w:rsidRPr="00740E6A">
        <w:rPr>
          <w:i/>
        </w:rPr>
        <w:t xml:space="preserve">ental </w:t>
      </w:r>
      <w:r w:rsidR="004F68D1" w:rsidRPr="00740E6A">
        <w:rPr>
          <w:i/>
        </w:rPr>
        <w:t>H</w:t>
      </w:r>
      <w:r w:rsidR="000F6749" w:rsidRPr="00740E6A">
        <w:rPr>
          <w:i/>
        </w:rPr>
        <w:t>ealth</w:t>
      </w:r>
      <w:r w:rsidR="004F68D1" w:rsidRPr="00740E6A">
        <w:rPr>
          <w:i/>
        </w:rPr>
        <w:t xml:space="preserve"> Dashboard</w:t>
      </w:r>
      <w:r w:rsidR="004F68D1">
        <w:t xml:space="preserve"> </w:t>
      </w:r>
      <w:r>
        <w:t xml:space="preserve">with </w:t>
      </w:r>
      <w:r w:rsidR="00E56A40">
        <w:t xml:space="preserve">a wide </w:t>
      </w:r>
      <w:r>
        <w:t>range of indicators</w:t>
      </w:r>
      <w:r w:rsidR="000F6749">
        <w:t xml:space="preserve"> for all the six</w:t>
      </w:r>
      <w:r>
        <w:t xml:space="preserve"> objectives of</w:t>
      </w:r>
      <w:r w:rsidR="000F6749">
        <w:t xml:space="preserve"> its cross-cutting strategy</w:t>
      </w:r>
      <w:r>
        <w:t xml:space="preserve"> </w:t>
      </w:r>
      <w:r w:rsidRPr="000F6749">
        <w:rPr>
          <w:i/>
        </w:rPr>
        <w:t xml:space="preserve">No Health </w:t>
      </w:r>
      <w:proofErr w:type="gramStart"/>
      <w:r w:rsidRPr="000F6749">
        <w:rPr>
          <w:i/>
        </w:rPr>
        <w:t>Without</w:t>
      </w:r>
      <w:proofErr w:type="gramEnd"/>
      <w:r w:rsidRPr="000F6749">
        <w:rPr>
          <w:i/>
        </w:rPr>
        <w:t xml:space="preserve"> </w:t>
      </w:r>
      <w:r w:rsidR="000F6749" w:rsidRPr="000F6749">
        <w:rPr>
          <w:i/>
        </w:rPr>
        <w:t>Mental Health</w:t>
      </w:r>
      <w:r w:rsidR="000F6749">
        <w:t xml:space="preserve"> (see Annex 5).</w:t>
      </w:r>
      <w:r w:rsidR="004F68D1">
        <w:t xml:space="preserve"> </w:t>
      </w:r>
      <w:r w:rsidR="000F6749">
        <w:t>This includes the two broader objectives for ‘more people to have better mental health’ and ‘fewer people will experience stigma and discrimination’.</w:t>
      </w:r>
      <w:r w:rsidR="004D641F">
        <w:t xml:space="preserve"> In addition, some of the indicators for the broader </w:t>
      </w:r>
      <w:r w:rsidR="004D641F">
        <w:rPr>
          <w:i/>
        </w:rPr>
        <w:t>Public Health Outcomes Framework for England 2013-2016</w:t>
      </w:r>
      <w:r w:rsidR="004D641F">
        <w:t xml:space="preserve"> are relevant, for example the measures of subjective wellbeing.</w:t>
      </w:r>
    </w:p>
    <w:p w:rsidR="004D641F" w:rsidRDefault="004D641F" w:rsidP="004F68D1"/>
    <w:p w:rsidR="000F6749" w:rsidRDefault="004D641F" w:rsidP="004F68D1">
      <w:r>
        <w:t xml:space="preserve">The </w:t>
      </w:r>
      <w:r w:rsidRPr="00BE4E31">
        <w:rPr>
          <w:i/>
        </w:rPr>
        <w:t>Guidance for Commissioning Public H</w:t>
      </w:r>
      <w:r>
        <w:rPr>
          <w:i/>
        </w:rPr>
        <w:t>ealth S</w:t>
      </w:r>
      <w:r w:rsidRPr="00BE4E31">
        <w:rPr>
          <w:i/>
        </w:rPr>
        <w:t>ervices</w:t>
      </w:r>
      <w:r>
        <w:t xml:space="preserve"> lists a variety of sources of information about local levels of mental wellbeing (p.32). This includes </w:t>
      </w:r>
      <w:r w:rsidR="004573FE" w:rsidRPr="004573FE">
        <w:rPr>
          <w:i/>
        </w:rPr>
        <w:t>Community Mental Health P</w:t>
      </w:r>
      <w:r w:rsidRPr="004573FE">
        <w:rPr>
          <w:i/>
        </w:rPr>
        <w:t>rofiles</w:t>
      </w:r>
      <w:r>
        <w:t xml:space="preserve"> </w:t>
      </w:r>
      <w:r w:rsidR="004573FE">
        <w:t>available at</w:t>
      </w:r>
      <w:r>
        <w:t xml:space="preserve"> county level, published by t</w:t>
      </w:r>
      <w:r w:rsidR="000F6749">
        <w:t>he Network of Public Health Observatories</w:t>
      </w:r>
      <w:r>
        <w:t xml:space="preserve">, </w:t>
      </w:r>
      <w:r w:rsidR="000F6749">
        <w:t>most recent</w:t>
      </w:r>
      <w:r>
        <w:t>ly</w:t>
      </w:r>
      <w:r w:rsidR="000F6749">
        <w:t xml:space="preserve"> </w:t>
      </w:r>
      <w:r>
        <w:t>in</w:t>
      </w:r>
      <w:r w:rsidR="000F6749">
        <w:t xml:space="preserve"> 2013. </w:t>
      </w:r>
      <w:r>
        <w:t xml:space="preserve">The </w:t>
      </w:r>
      <w:r w:rsidR="000F6749" w:rsidRPr="004573FE">
        <w:rPr>
          <w:i/>
        </w:rPr>
        <w:t>Oxfordshire Joint Strategic Needs Analysis</w:t>
      </w:r>
      <w:r w:rsidR="00E56A40" w:rsidRPr="004573FE">
        <w:rPr>
          <w:i/>
        </w:rPr>
        <w:t xml:space="preserve"> 2014</w:t>
      </w:r>
      <w:r w:rsidR="00E56A40">
        <w:t xml:space="preserve"> also includes a range of relevant data, such as on groups with protected characteristics, wider determinants of health and healthy lifestyles and behaviours (see Annex </w:t>
      </w:r>
      <w:r w:rsidR="00694110">
        <w:t>6</w:t>
      </w:r>
      <w:r w:rsidR="00E56A40">
        <w:t xml:space="preserve"> for both).</w:t>
      </w:r>
    </w:p>
    <w:p w:rsidR="004F68D1" w:rsidRDefault="004F68D1" w:rsidP="004F68D1"/>
    <w:p w:rsidR="004D641F" w:rsidRDefault="00E56A40" w:rsidP="004F68D1">
      <w:r>
        <w:t>Due to the number of indicators</w:t>
      </w:r>
      <w:r w:rsidR="000732AF">
        <w:t xml:space="preserve"> </w:t>
      </w:r>
      <w:r>
        <w:t>used in relation to mental health and wellbeing,</w:t>
      </w:r>
      <w:r w:rsidR="000732AF" w:rsidRPr="000732AF">
        <w:t xml:space="preserve"> </w:t>
      </w:r>
      <w:r w:rsidR="000732AF">
        <w:t xml:space="preserve">some of them proxy, </w:t>
      </w:r>
      <w:r>
        <w:t>it is not feasible to include all of them here.</w:t>
      </w:r>
      <w:r w:rsidR="004D641F" w:rsidRPr="004D641F">
        <w:t xml:space="preserve"> </w:t>
      </w:r>
      <w:r w:rsidR="004D641F">
        <w:t xml:space="preserve">In some cases data is also not available at district level. </w:t>
      </w:r>
      <w:r>
        <w:t xml:space="preserve">However it will be important </w:t>
      </w:r>
      <w:r w:rsidR="004573FE">
        <w:t>to ensure relevant information</w:t>
      </w:r>
      <w:r w:rsidR="00F46B25">
        <w:t xml:space="preserve"> is used to help understand local circumstances, performance and trends</w:t>
      </w:r>
      <w:r w:rsidR="004573FE">
        <w:t xml:space="preserve"> when developing specific policies and projects</w:t>
      </w:r>
      <w:r w:rsidR="00D058FA">
        <w:t xml:space="preserve">, using data sets </w:t>
      </w:r>
      <w:r w:rsidR="004573FE">
        <w:t>down to the most local level available</w:t>
      </w:r>
      <w:r w:rsidR="00F46B25">
        <w:t>.</w:t>
      </w:r>
      <w:r w:rsidR="000732AF">
        <w:t xml:space="preserve"> This will be</w:t>
      </w:r>
      <w:r w:rsidR="004573FE">
        <w:t xml:space="preserve"> part of the </w:t>
      </w:r>
      <w:r w:rsidR="0056035F">
        <w:t>C</w:t>
      </w:r>
      <w:r w:rsidR="004573FE">
        <w:t xml:space="preserve">ouncil’s policy review framework, supported by its </w:t>
      </w:r>
      <w:r w:rsidR="008207D5">
        <w:t>social research</w:t>
      </w:r>
      <w:r w:rsidR="004573FE">
        <w:t xml:space="preserve"> service and consultation and engagement plan.</w:t>
      </w:r>
    </w:p>
    <w:p w:rsidR="004D641F" w:rsidRDefault="004D641F" w:rsidP="004F68D1"/>
    <w:p w:rsidR="00E56A40" w:rsidRDefault="006B6FBA" w:rsidP="004F68D1">
      <w:r>
        <w:t>In summary</w:t>
      </w:r>
      <w:r w:rsidR="00027AC7">
        <w:t>, it appears that overall people and groups with at higher risk of low wellbeing and mental issues tend to be in more deprived areas of the city.</w:t>
      </w:r>
      <w:r w:rsidR="00CA713C">
        <w:t xml:space="preserve"> </w:t>
      </w:r>
      <w:r w:rsidR="00D56995">
        <w:t>Particular</w:t>
      </w:r>
      <w:r w:rsidR="00191193">
        <w:t xml:space="preserve"> i</w:t>
      </w:r>
      <w:r w:rsidR="00CA713C">
        <w:t xml:space="preserve">ndividuals </w:t>
      </w:r>
      <w:r>
        <w:t xml:space="preserve">at higher risk of </w:t>
      </w:r>
      <w:r w:rsidR="00CA713C">
        <w:t>low wellbe</w:t>
      </w:r>
      <w:r w:rsidR="00134772">
        <w:t xml:space="preserve">ing or mental health issues </w:t>
      </w:r>
      <w:r>
        <w:t xml:space="preserve">may </w:t>
      </w:r>
      <w:r w:rsidR="00CA713C">
        <w:t>of course live in any area.</w:t>
      </w:r>
      <w:r w:rsidR="00DD68E0" w:rsidRPr="00DD68E0">
        <w:t xml:space="preserve"> </w:t>
      </w:r>
      <w:r w:rsidR="00DD68E0">
        <w:t>An additional background paper with more details about selected indicators for the city is available on the statistics section of the Council website (</w:t>
      </w:r>
      <w:hyperlink r:id="rId26" w:history="1">
        <w:r w:rsidR="00DD68E0" w:rsidRPr="00157E7D">
          <w:rPr>
            <w:rStyle w:val="Hyperlink"/>
          </w:rPr>
          <w:t>www.oxford.gov.uk/oxfordstats</w:t>
        </w:r>
      </w:hyperlink>
      <w:r w:rsidR="00DD68E0">
        <w:t xml:space="preserve">). </w:t>
      </w:r>
      <w:r w:rsidR="0009013E">
        <w:t xml:space="preserve"> </w:t>
      </w:r>
    </w:p>
    <w:p w:rsidR="0009013E" w:rsidRDefault="0009013E" w:rsidP="004F68D1">
      <w:pPr>
        <w:sectPr w:rsidR="0009013E" w:rsidSect="00AC2B30">
          <w:headerReference w:type="default" r:id="rId27"/>
          <w:footerReference w:type="default" r:id="rId28"/>
          <w:headerReference w:type="first" r:id="rId29"/>
          <w:footerReference w:type="first" r:id="rId30"/>
          <w:pgSz w:w="11906" w:h="16838"/>
          <w:pgMar w:top="1440" w:right="1440" w:bottom="1440" w:left="1440" w:header="709" w:footer="709" w:gutter="0"/>
          <w:cols w:space="708"/>
          <w:docGrid w:linePitch="360"/>
        </w:sectPr>
      </w:pPr>
    </w:p>
    <w:p w:rsidR="001C370E" w:rsidRPr="00C7429C" w:rsidRDefault="00D76B23" w:rsidP="001C370E">
      <w:pPr>
        <w:rPr>
          <w:b/>
        </w:rPr>
      </w:pPr>
      <w:r>
        <w:rPr>
          <w:b/>
        </w:rPr>
        <w:lastRenderedPageBreak/>
        <w:t>Annex 6</w:t>
      </w:r>
      <w:r w:rsidR="001C370E">
        <w:rPr>
          <w:b/>
        </w:rPr>
        <w:t xml:space="preserve">: </w:t>
      </w:r>
      <w:r w:rsidR="001C370E">
        <w:rPr>
          <w:b/>
        </w:rPr>
        <w:tab/>
      </w:r>
      <w:r w:rsidR="00FD4668">
        <w:rPr>
          <w:b/>
        </w:rPr>
        <w:t>Useful links and documents</w:t>
      </w:r>
    </w:p>
    <w:p w:rsidR="001C370E" w:rsidRPr="00895CEC" w:rsidRDefault="001C370E" w:rsidP="001C370E">
      <w:pPr>
        <w:rPr>
          <w:b/>
        </w:rPr>
      </w:pPr>
    </w:p>
    <w:p w:rsidR="001C370E" w:rsidRPr="00895CEC" w:rsidRDefault="00895CEC" w:rsidP="00895CEC">
      <w:pPr>
        <w:rPr>
          <w:b/>
        </w:rPr>
      </w:pPr>
      <w:r w:rsidRPr="00895CEC">
        <w:rPr>
          <w:b/>
        </w:rPr>
        <w:t xml:space="preserve">1. </w:t>
      </w:r>
      <w:r w:rsidR="001C370E" w:rsidRPr="00895CEC">
        <w:rPr>
          <w:b/>
        </w:rPr>
        <w:t>National documents</w:t>
      </w:r>
    </w:p>
    <w:p w:rsidR="001C370E" w:rsidRPr="00895CEC" w:rsidRDefault="001C370E" w:rsidP="001C370E">
      <w:pPr>
        <w:rPr>
          <w:b/>
        </w:rPr>
      </w:pPr>
    </w:p>
    <w:p w:rsidR="001C370E" w:rsidRPr="00A06F0E" w:rsidRDefault="001C370E" w:rsidP="001C370E">
      <w:pPr>
        <w:rPr>
          <w:i/>
        </w:rPr>
      </w:pPr>
      <w:r>
        <w:t xml:space="preserve">New Economics Foundation (2008): </w:t>
      </w:r>
      <w:r>
        <w:rPr>
          <w:i/>
        </w:rPr>
        <w:t>‘Five Ways to Well-being’</w:t>
      </w:r>
    </w:p>
    <w:p w:rsidR="001C370E" w:rsidRDefault="00165C86" w:rsidP="001C370E">
      <w:hyperlink r:id="rId31" w:history="1">
        <w:r w:rsidR="001C370E">
          <w:rPr>
            <w:rStyle w:val="Hyperlink"/>
          </w:rPr>
          <w:t>www.neweconomics.org/projects/entry/five-ways-to-well-being</w:t>
        </w:r>
      </w:hyperlink>
      <w:r w:rsidR="001C370E">
        <w:t xml:space="preserve"> </w:t>
      </w:r>
    </w:p>
    <w:p w:rsidR="001C370E" w:rsidRDefault="001C370E" w:rsidP="001C370E"/>
    <w:p w:rsidR="001C370E" w:rsidRDefault="001C370E" w:rsidP="001C370E">
      <w:r>
        <w:t xml:space="preserve">Professor Sir Michael Marmot (2010): </w:t>
      </w:r>
      <w:r w:rsidRPr="00434A2D">
        <w:rPr>
          <w:i/>
        </w:rPr>
        <w:t>‘</w:t>
      </w:r>
      <w:r>
        <w:rPr>
          <w:i/>
        </w:rPr>
        <w:t>Fair Society Healthy Lives’</w:t>
      </w:r>
    </w:p>
    <w:p w:rsidR="001C370E" w:rsidRDefault="00165C86" w:rsidP="001C370E">
      <w:hyperlink r:id="rId32" w:history="1">
        <w:r w:rsidR="001C370E">
          <w:rPr>
            <w:rStyle w:val="Hyperlink"/>
          </w:rPr>
          <w:t>www.instituteofhealthequity.org/projects/fair-society-healthy-lives-the-marmot-review</w:t>
        </w:r>
      </w:hyperlink>
      <w:r w:rsidR="001C370E">
        <w:t xml:space="preserve"> </w:t>
      </w:r>
    </w:p>
    <w:p w:rsidR="001C370E" w:rsidRDefault="001C370E" w:rsidP="001C370E"/>
    <w:p w:rsidR="001C370E" w:rsidRPr="00F5047D" w:rsidRDefault="001C370E" w:rsidP="001C370E">
      <w:pPr>
        <w:rPr>
          <w:i/>
        </w:rPr>
      </w:pPr>
      <w:r w:rsidRPr="00F5047D">
        <w:t>National MWIA Collaborative (England)</w:t>
      </w:r>
      <w:r>
        <w:t xml:space="preserve"> (2011): </w:t>
      </w:r>
      <w:r w:rsidRPr="00F5047D">
        <w:rPr>
          <w:i/>
        </w:rPr>
        <w:t>'Mental Well-being Impact Assessment. A toolkit for well-being'</w:t>
      </w:r>
    </w:p>
    <w:p w:rsidR="001C370E" w:rsidRDefault="00165C86" w:rsidP="001C370E">
      <w:hyperlink r:id="rId33" w:history="1">
        <w:r w:rsidR="001C370E">
          <w:rPr>
            <w:rStyle w:val="Hyperlink"/>
          </w:rPr>
          <w:t>www.apho.org.uk/resource/item.aspx?RID=95836</w:t>
        </w:r>
      </w:hyperlink>
      <w:r w:rsidR="001C370E">
        <w:t xml:space="preserve"> </w:t>
      </w:r>
    </w:p>
    <w:p w:rsidR="001C370E" w:rsidRDefault="001C370E" w:rsidP="001C370E"/>
    <w:p w:rsidR="001C370E" w:rsidRDefault="001C370E" w:rsidP="001C370E">
      <w:pPr>
        <w:rPr>
          <w:szCs w:val="17"/>
        </w:rPr>
      </w:pPr>
      <w:r>
        <w:t xml:space="preserve">Department of Health (2011): </w:t>
      </w:r>
      <w:r w:rsidRPr="007348C7">
        <w:rPr>
          <w:i/>
          <w:iCs/>
          <w:szCs w:val="17"/>
        </w:rPr>
        <w:t>‘No health without mental health – a cross-government mental health outcomes strategy for people of all ages’</w:t>
      </w:r>
      <w:r w:rsidRPr="007348C7">
        <w:rPr>
          <w:szCs w:val="17"/>
        </w:rPr>
        <w:t xml:space="preserve"> </w:t>
      </w:r>
    </w:p>
    <w:p w:rsidR="001C370E" w:rsidRPr="007348C7" w:rsidRDefault="00165C86" w:rsidP="001C370E">
      <w:pPr>
        <w:pStyle w:val="Default"/>
        <w:rPr>
          <w:rFonts w:ascii="Arial" w:hAnsi="Arial" w:cs="Arial"/>
          <w:szCs w:val="17"/>
        </w:rPr>
      </w:pPr>
      <w:hyperlink r:id="rId34" w:history="1">
        <w:r w:rsidR="001C370E">
          <w:rPr>
            <w:rStyle w:val="Hyperlink"/>
            <w:rFonts w:ascii="Arial" w:hAnsi="Arial" w:cs="Arial"/>
            <w:szCs w:val="17"/>
          </w:rPr>
          <w:t>www.gov.uk/government/publications/the-mental-health-strategy-for-england</w:t>
        </w:r>
      </w:hyperlink>
      <w:r w:rsidR="001C370E">
        <w:rPr>
          <w:rFonts w:ascii="Arial" w:hAnsi="Arial" w:cs="Arial"/>
          <w:szCs w:val="17"/>
        </w:rPr>
        <w:t xml:space="preserve"> </w:t>
      </w:r>
    </w:p>
    <w:p w:rsidR="001C370E" w:rsidRPr="007348C7" w:rsidRDefault="001C370E" w:rsidP="00FD4668">
      <w:pPr>
        <w:pStyle w:val="Default"/>
        <w:rPr>
          <w:rFonts w:ascii="Arial" w:hAnsi="Arial" w:cs="Arial"/>
          <w:szCs w:val="17"/>
        </w:rPr>
      </w:pPr>
    </w:p>
    <w:p w:rsidR="001C370E" w:rsidRDefault="001C370E" w:rsidP="001C370E">
      <w:pPr>
        <w:pStyle w:val="Default"/>
        <w:rPr>
          <w:rFonts w:ascii="Arial" w:hAnsi="Arial" w:cs="Arial"/>
          <w:szCs w:val="17"/>
        </w:rPr>
      </w:pPr>
      <w:r>
        <w:t xml:space="preserve">Department of Health (2012) with wider Working and Reference Groups: </w:t>
      </w:r>
      <w:r w:rsidRPr="007348C7">
        <w:rPr>
          <w:rFonts w:ascii="Arial" w:hAnsi="Arial" w:cs="Arial"/>
          <w:i/>
          <w:iCs/>
          <w:szCs w:val="17"/>
        </w:rPr>
        <w:t>‘No health without mental health: implementation framework’</w:t>
      </w:r>
      <w:r w:rsidRPr="007348C7">
        <w:rPr>
          <w:rFonts w:ascii="Arial" w:hAnsi="Arial" w:cs="Arial"/>
          <w:szCs w:val="17"/>
        </w:rPr>
        <w:t xml:space="preserve"> </w:t>
      </w:r>
    </w:p>
    <w:p w:rsidR="001C370E" w:rsidRPr="007348C7" w:rsidRDefault="00165C86" w:rsidP="001C370E">
      <w:pPr>
        <w:pStyle w:val="Default"/>
        <w:rPr>
          <w:rFonts w:ascii="Arial" w:hAnsi="Arial" w:cs="Arial"/>
          <w:szCs w:val="17"/>
        </w:rPr>
      </w:pPr>
      <w:hyperlink r:id="rId35" w:history="1">
        <w:r w:rsidR="001C370E">
          <w:rPr>
            <w:rStyle w:val="Hyperlink"/>
            <w:rFonts w:ascii="Arial" w:hAnsi="Arial" w:cs="Arial"/>
            <w:szCs w:val="17"/>
          </w:rPr>
          <w:t>www.gov.uk/government/publications/national-framework-to-improve-mental-health-and-wellbeing</w:t>
        </w:r>
      </w:hyperlink>
      <w:r w:rsidR="001C370E">
        <w:rPr>
          <w:rFonts w:ascii="Arial" w:hAnsi="Arial" w:cs="Arial"/>
          <w:szCs w:val="17"/>
        </w:rPr>
        <w:t xml:space="preserve"> </w:t>
      </w:r>
    </w:p>
    <w:p w:rsidR="001C370E" w:rsidRDefault="001C370E" w:rsidP="00FD4668">
      <w:pPr>
        <w:pStyle w:val="Default"/>
        <w:rPr>
          <w:rFonts w:ascii="Arial" w:hAnsi="Arial" w:cs="Arial"/>
          <w:szCs w:val="17"/>
        </w:rPr>
      </w:pPr>
    </w:p>
    <w:p w:rsidR="001C370E" w:rsidRPr="00FD4668" w:rsidRDefault="001C370E" w:rsidP="001C370E">
      <w:pPr>
        <w:pStyle w:val="Default"/>
        <w:rPr>
          <w:rFonts w:ascii="Arial" w:hAnsi="Arial" w:cs="Arial"/>
          <w:iCs/>
          <w:szCs w:val="17"/>
        </w:rPr>
      </w:pPr>
      <w:r w:rsidRPr="00FD4668">
        <w:t xml:space="preserve">Department of Health (2012) with on-going progress updates: </w:t>
      </w:r>
      <w:r w:rsidRPr="00FD4668">
        <w:rPr>
          <w:rFonts w:ascii="Arial" w:hAnsi="Arial" w:cs="Arial"/>
          <w:i/>
          <w:iCs/>
          <w:szCs w:val="17"/>
        </w:rPr>
        <w:t xml:space="preserve">‘Public Health Outcomes Framework for England 2013 to 2016’ </w:t>
      </w:r>
      <w:r w:rsidRPr="00FD4668">
        <w:rPr>
          <w:rFonts w:ascii="Arial" w:hAnsi="Arial" w:cs="Arial"/>
          <w:iCs/>
          <w:szCs w:val="17"/>
        </w:rPr>
        <w:t>(including s</w:t>
      </w:r>
      <w:r w:rsidRPr="00FD4668">
        <w:rPr>
          <w:rFonts w:ascii="Arial" w:hAnsi="Arial" w:cs="Arial"/>
          <w:szCs w:val="17"/>
        </w:rPr>
        <w:t>ubjective wellbeing measures)</w:t>
      </w:r>
    </w:p>
    <w:p w:rsidR="001C370E" w:rsidRPr="007348C7" w:rsidRDefault="00165C86" w:rsidP="001C370E">
      <w:pPr>
        <w:pStyle w:val="Default"/>
        <w:rPr>
          <w:rFonts w:ascii="Arial" w:hAnsi="Arial" w:cs="Arial"/>
          <w:szCs w:val="17"/>
        </w:rPr>
      </w:pPr>
      <w:hyperlink r:id="rId36" w:history="1">
        <w:r w:rsidR="001C370E" w:rsidRPr="00FD4668">
          <w:rPr>
            <w:rStyle w:val="Hyperlink"/>
            <w:rFonts w:ascii="Arial" w:hAnsi="Arial" w:cs="Arial"/>
            <w:szCs w:val="17"/>
          </w:rPr>
          <w:t>www.gov.uk/government/publications/healthy-lives-healthy-people-improving-outcomes-and-supporting-transparency</w:t>
        </w:r>
      </w:hyperlink>
      <w:r w:rsidR="001C370E" w:rsidRPr="00FD4668">
        <w:rPr>
          <w:rFonts w:ascii="Arial" w:hAnsi="Arial" w:cs="Arial"/>
          <w:szCs w:val="17"/>
        </w:rPr>
        <w:t xml:space="preserve"> </w:t>
      </w:r>
      <w:r w:rsidR="00AD129B" w:rsidRPr="00FD4668">
        <w:rPr>
          <w:rFonts w:ascii="Arial" w:hAnsi="Arial" w:cs="Arial"/>
          <w:szCs w:val="17"/>
        </w:rPr>
        <w:t xml:space="preserve">and </w:t>
      </w:r>
      <w:hyperlink r:id="rId37" w:history="1">
        <w:r w:rsidR="00EA08A4" w:rsidRPr="00DC445A">
          <w:rPr>
            <w:rStyle w:val="Hyperlink"/>
            <w:rFonts w:ascii="Arial" w:hAnsi="Arial" w:cs="Arial"/>
            <w:szCs w:val="17"/>
          </w:rPr>
          <w:t>www.phoutcomes.info</w:t>
        </w:r>
      </w:hyperlink>
      <w:r w:rsidR="00EA08A4">
        <w:rPr>
          <w:rFonts w:ascii="Arial" w:hAnsi="Arial" w:cs="Arial"/>
          <w:szCs w:val="17"/>
        </w:rPr>
        <w:t xml:space="preserve"> </w:t>
      </w:r>
    </w:p>
    <w:p w:rsidR="001C370E" w:rsidRDefault="001C370E" w:rsidP="001C370E">
      <w:pPr>
        <w:rPr>
          <w:b/>
        </w:rPr>
      </w:pPr>
    </w:p>
    <w:p w:rsidR="001C370E" w:rsidRPr="00FF4F72" w:rsidRDefault="001C370E" w:rsidP="001C370E">
      <w:r w:rsidRPr="00FF4F72">
        <w:t xml:space="preserve">Mental Health Strategic Partnership (2012): </w:t>
      </w:r>
      <w:r>
        <w:rPr>
          <w:i/>
        </w:rPr>
        <w:t>‘No Health without Mental Health: a guide for…’</w:t>
      </w:r>
      <w:r>
        <w:t xml:space="preserve"> (</w:t>
      </w:r>
      <w:proofErr w:type="gramStart"/>
      <w:r>
        <w:t>a</w:t>
      </w:r>
      <w:proofErr w:type="gramEnd"/>
      <w:r>
        <w:t xml:space="preserve"> series of briefings, including one for local authorities)</w:t>
      </w:r>
    </w:p>
    <w:p w:rsidR="001C370E" w:rsidRDefault="00165C86" w:rsidP="001C370E">
      <w:hyperlink r:id="rId38" w:history="1">
        <w:r w:rsidR="001C370E">
          <w:rPr>
            <w:rStyle w:val="Hyperlink"/>
          </w:rPr>
          <w:t>www.centreformentalhealth.org.uk/publications/NHWMH_guides_for_local_services.aspx</w:t>
        </w:r>
      </w:hyperlink>
    </w:p>
    <w:p w:rsidR="001C370E" w:rsidRPr="00FF4F72" w:rsidRDefault="001C370E" w:rsidP="001C370E"/>
    <w:p w:rsidR="001C370E" w:rsidRPr="00F63808" w:rsidRDefault="001C370E" w:rsidP="001C370E">
      <w:pPr>
        <w:rPr>
          <w:b/>
          <w:i/>
        </w:rPr>
      </w:pPr>
      <w:r>
        <w:t xml:space="preserve">Local Government Association and Department of Health (2012): </w:t>
      </w:r>
      <w:r w:rsidRPr="00F63808">
        <w:rPr>
          <w:i/>
        </w:rPr>
        <w:t>‘Living well: mental health, wellbeing and communities (Resource sheet 11)’</w:t>
      </w:r>
    </w:p>
    <w:p w:rsidR="001C370E" w:rsidRDefault="00165C86" w:rsidP="001C370E">
      <w:pPr>
        <w:rPr>
          <w:rStyle w:val="Hyperlink"/>
        </w:rPr>
      </w:pPr>
      <w:hyperlink r:id="rId39" w:history="1">
        <w:r w:rsidR="001C370E">
          <w:rPr>
            <w:rStyle w:val="Hyperlink"/>
          </w:rPr>
          <w:t>www.local.gov.uk/c/document_library/get_file?uuid=b6638d50-5edc-43f3-a9dc-05bce132bc7d&amp;groupId=10180</w:t>
        </w:r>
      </w:hyperlink>
    </w:p>
    <w:p w:rsidR="002637CC" w:rsidRPr="00F63808" w:rsidRDefault="002637CC" w:rsidP="001C370E"/>
    <w:p w:rsidR="001C370E" w:rsidRDefault="002637CC" w:rsidP="002637CC">
      <w:pPr>
        <w:rPr>
          <w:b/>
        </w:rPr>
      </w:pPr>
      <w:r>
        <w:t xml:space="preserve">Department of Health (2013): </w:t>
      </w:r>
      <w:r w:rsidRPr="002637CC">
        <w:rPr>
          <w:i/>
        </w:rPr>
        <w:t>'No health without mental health' Mental Health Dashboard</w:t>
      </w:r>
    </w:p>
    <w:p w:rsidR="002637CC" w:rsidRDefault="00165C86" w:rsidP="002637CC">
      <w:hyperlink r:id="rId40" w:history="1">
        <w:r w:rsidR="002637CC">
          <w:rPr>
            <w:rStyle w:val="Hyperlink"/>
          </w:rPr>
          <w:t>www.ons.gov.uk/ons/rel/wellbeing/measuring-subjective-wellbeing-in-the-uk/index.html</w:t>
        </w:r>
      </w:hyperlink>
      <w:r w:rsidR="002637CC">
        <w:t xml:space="preserve"> </w:t>
      </w:r>
    </w:p>
    <w:p w:rsidR="002637CC" w:rsidRDefault="002637CC" w:rsidP="001C370E">
      <w:pPr>
        <w:rPr>
          <w:b/>
        </w:rPr>
      </w:pPr>
    </w:p>
    <w:p w:rsidR="001C370E" w:rsidRPr="008E2CE2" w:rsidRDefault="001C370E" w:rsidP="001C370E">
      <w:pPr>
        <w:rPr>
          <w:i/>
        </w:rPr>
      </w:pPr>
      <w:r>
        <w:t xml:space="preserve">Mental Health Foundation </w:t>
      </w:r>
      <w:r w:rsidR="003E6E1D">
        <w:t xml:space="preserve">/ Mind </w:t>
      </w:r>
      <w:r>
        <w:t xml:space="preserve">(2013): </w:t>
      </w:r>
      <w:r>
        <w:rPr>
          <w:i/>
        </w:rPr>
        <w:t>‘Building Resilient Communities’</w:t>
      </w:r>
    </w:p>
    <w:p w:rsidR="001C370E" w:rsidRDefault="00165C86" w:rsidP="001C370E">
      <w:hyperlink r:id="rId41" w:history="1">
        <w:r w:rsidR="001C370E">
          <w:rPr>
            <w:rStyle w:val="Hyperlink"/>
          </w:rPr>
          <w:t>www.mentalhealth.org.uk/publications/building-resilient-communities</w:t>
        </w:r>
      </w:hyperlink>
    </w:p>
    <w:p w:rsidR="001C370E" w:rsidRDefault="001C370E" w:rsidP="001C370E">
      <w:pPr>
        <w:rPr>
          <w:b/>
        </w:rPr>
      </w:pPr>
    </w:p>
    <w:p w:rsidR="001C370E" w:rsidRDefault="001C370E" w:rsidP="001C370E">
      <w:r>
        <w:t>Royal College of Psychiatrists, as part of the Mental Health Challenge (2013):</w:t>
      </w:r>
      <w:r w:rsidRPr="00EB0AE9">
        <w:rPr>
          <w:i/>
        </w:rPr>
        <w:t xml:space="preserve"> </w:t>
      </w:r>
      <w:r>
        <w:rPr>
          <w:i/>
        </w:rPr>
        <w:t>‘</w:t>
      </w:r>
      <w:r w:rsidRPr="00EB0AE9">
        <w:rPr>
          <w:i/>
        </w:rPr>
        <w:t>Councillors' guide</w:t>
      </w:r>
      <w:r>
        <w:rPr>
          <w:i/>
        </w:rPr>
        <w:t xml:space="preserve"> </w:t>
      </w:r>
      <w:r w:rsidRPr="00EB0AE9">
        <w:rPr>
          <w:i/>
        </w:rPr>
        <w:t>to mental health</w:t>
      </w:r>
      <w:r>
        <w:t>’</w:t>
      </w:r>
    </w:p>
    <w:p w:rsidR="001C370E" w:rsidRDefault="00165C86" w:rsidP="001C370E">
      <w:pPr>
        <w:rPr>
          <w:b/>
        </w:rPr>
      </w:pPr>
      <w:hyperlink r:id="rId42" w:history="1">
        <w:r w:rsidR="001C370E">
          <w:rPr>
            <w:rStyle w:val="Hyperlink"/>
          </w:rPr>
          <w:t>www.mentalhealthchallenge.org.uk/wp-content/uploads/2013/08/MHC-councillors.pdf</w:t>
        </w:r>
      </w:hyperlink>
    </w:p>
    <w:p w:rsidR="001C370E" w:rsidRDefault="001C370E" w:rsidP="001C370E"/>
    <w:p w:rsidR="00AE1D66" w:rsidRDefault="00AE1D66" w:rsidP="001C370E">
      <w:r>
        <w:t xml:space="preserve">Office for National Statistics: </w:t>
      </w:r>
      <w:r w:rsidRPr="00AE1D66">
        <w:rPr>
          <w:i/>
        </w:rPr>
        <w:t>Measuring Subjective Wellbeing in the UK</w:t>
      </w:r>
    </w:p>
    <w:p w:rsidR="00AE1D66" w:rsidRDefault="00165C86" w:rsidP="001C370E">
      <w:hyperlink r:id="rId43" w:history="1">
        <w:r w:rsidR="002637CC">
          <w:rPr>
            <w:rStyle w:val="Hyperlink"/>
          </w:rPr>
          <w:t>www.ons.gov.uk/ons/rel/wellbeing/measuring-subjective-wellbeing-in-the-uk/index.html</w:t>
        </w:r>
      </w:hyperlink>
      <w:r w:rsidR="00AE1D66">
        <w:t xml:space="preserve"> </w:t>
      </w:r>
    </w:p>
    <w:p w:rsidR="00AE1D66" w:rsidRPr="00AE1D66" w:rsidRDefault="00AE1D66" w:rsidP="001C370E"/>
    <w:p w:rsidR="00483E92" w:rsidRPr="00AE1D66" w:rsidRDefault="00AE1D66" w:rsidP="001C370E">
      <w:proofErr w:type="gramStart"/>
      <w:r w:rsidRPr="00AE1D66">
        <w:t>Mindful</w:t>
      </w:r>
      <w:proofErr w:type="gramEnd"/>
      <w:r w:rsidRPr="00AE1D66">
        <w:t xml:space="preserve"> Employer</w:t>
      </w:r>
    </w:p>
    <w:p w:rsidR="00AE1D66" w:rsidRPr="00AE1D66" w:rsidRDefault="00165C86" w:rsidP="001C370E">
      <w:hyperlink r:id="rId44" w:history="1">
        <w:r w:rsidR="002637CC" w:rsidRPr="006A550E">
          <w:rPr>
            <w:rStyle w:val="Hyperlink"/>
          </w:rPr>
          <w:t>www.mindfulemployer.net</w:t>
        </w:r>
      </w:hyperlink>
    </w:p>
    <w:p w:rsidR="00483E92" w:rsidRPr="00895CEC" w:rsidRDefault="00483E92" w:rsidP="001C370E">
      <w:pPr>
        <w:rPr>
          <w:b/>
        </w:rPr>
      </w:pPr>
    </w:p>
    <w:p w:rsidR="001C370E" w:rsidRPr="00895CEC" w:rsidRDefault="00895CEC" w:rsidP="00895CEC">
      <w:pPr>
        <w:rPr>
          <w:b/>
        </w:rPr>
      </w:pPr>
      <w:r>
        <w:rPr>
          <w:b/>
        </w:rPr>
        <w:t xml:space="preserve">2. </w:t>
      </w:r>
      <w:r w:rsidR="001C370E" w:rsidRPr="00895CEC">
        <w:rPr>
          <w:b/>
        </w:rPr>
        <w:t xml:space="preserve">Oxfordshire </w:t>
      </w:r>
      <w:r w:rsidR="009C74AC" w:rsidRPr="00895CEC">
        <w:rPr>
          <w:b/>
        </w:rPr>
        <w:t>link</w:t>
      </w:r>
      <w:r w:rsidR="001C370E" w:rsidRPr="00895CEC">
        <w:rPr>
          <w:b/>
        </w:rPr>
        <w:t>s</w:t>
      </w:r>
    </w:p>
    <w:p w:rsidR="007D047E" w:rsidRPr="00895CEC" w:rsidRDefault="007D047E" w:rsidP="007D047E">
      <w:pPr>
        <w:rPr>
          <w:b/>
        </w:rPr>
      </w:pPr>
    </w:p>
    <w:p w:rsidR="00684E9F" w:rsidRDefault="00684E9F" w:rsidP="007D047E">
      <w:r w:rsidRPr="00684E9F">
        <w:t>Better Mental Health in Oxfordshire Commissioning Programme Board</w:t>
      </w:r>
      <w:r w:rsidR="00495234">
        <w:t>:</w:t>
      </w:r>
      <w:r>
        <w:t xml:space="preserve"> </w:t>
      </w:r>
      <w:r w:rsidRPr="00684E9F">
        <w:rPr>
          <w:i/>
        </w:rPr>
        <w:t>The Joint Mental Health Commissioning Strategy for Oxfordshire 2012-15</w:t>
      </w:r>
    </w:p>
    <w:p w:rsidR="00684E9F" w:rsidRDefault="00165C86" w:rsidP="007D047E">
      <w:hyperlink r:id="rId45" w:history="1">
        <w:r w:rsidR="00684E9F" w:rsidRPr="006A550E">
          <w:rPr>
            <w:rStyle w:val="Hyperlink"/>
          </w:rPr>
          <w:t>https://consult.oxfordshireccg.nhs.uk/consult.ti/bmho/consultationHome</w:t>
        </w:r>
      </w:hyperlink>
      <w:r w:rsidR="00684E9F">
        <w:t xml:space="preserve"> </w:t>
      </w:r>
    </w:p>
    <w:p w:rsidR="00684E9F" w:rsidRDefault="00684E9F" w:rsidP="007D047E"/>
    <w:p w:rsidR="00B214A9" w:rsidRDefault="00B214A9" w:rsidP="007D047E">
      <w:r w:rsidRPr="00811934">
        <w:t>Oxfordshire Clinical Commissioning Group</w:t>
      </w:r>
      <w:r w:rsidR="002637CC">
        <w:t xml:space="preserve"> (2013 onwards)</w:t>
      </w:r>
      <w:r w:rsidR="00495234">
        <w:t>:</w:t>
      </w:r>
      <w:r>
        <w:t xml:space="preserve"> </w:t>
      </w:r>
      <w:r w:rsidRPr="00B214A9">
        <w:rPr>
          <w:i/>
        </w:rPr>
        <w:t>Outcomes Based Commissioning (OBC)</w:t>
      </w:r>
      <w:r>
        <w:t xml:space="preserve"> </w:t>
      </w:r>
      <w:r w:rsidRPr="00B214A9">
        <w:rPr>
          <w:i/>
        </w:rPr>
        <w:t>– Older People’s Services and Mental Health</w:t>
      </w:r>
      <w:r>
        <w:t xml:space="preserve"> </w:t>
      </w:r>
    </w:p>
    <w:p w:rsidR="00B214A9" w:rsidRPr="00B214A9" w:rsidRDefault="00165C86" w:rsidP="007D047E">
      <w:hyperlink r:id="rId46" w:history="1">
        <w:r w:rsidR="002637CC">
          <w:rPr>
            <w:rStyle w:val="Hyperlink"/>
          </w:rPr>
          <w:t>www.oxfordshireccg.nhs.uk/about-us/work-programmes/outcomes-based-commissioning/</w:t>
        </w:r>
      </w:hyperlink>
      <w:r w:rsidR="00B214A9">
        <w:t xml:space="preserve"> </w:t>
      </w:r>
    </w:p>
    <w:p w:rsidR="00B214A9" w:rsidRDefault="00B214A9" w:rsidP="007D047E"/>
    <w:p w:rsidR="00F025A1" w:rsidRPr="00F025A1" w:rsidRDefault="00F025A1" w:rsidP="007D047E">
      <w:r>
        <w:t>Network of Public Health Observatories</w:t>
      </w:r>
      <w:r w:rsidR="002637CC">
        <w:t xml:space="preserve"> (2013)</w:t>
      </w:r>
      <w:r>
        <w:t xml:space="preserve">: </w:t>
      </w:r>
      <w:r>
        <w:rPr>
          <w:i/>
        </w:rPr>
        <w:t xml:space="preserve">Oxfordshire </w:t>
      </w:r>
      <w:r w:rsidR="002637CC">
        <w:rPr>
          <w:i/>
        </w:rPr>
        <w:t>Community Mental Health Profile</w:t>
      </w:r>
    </w:p>
    <w:p w:rsidR="00F025A1" w:rsidRDefault="00165C86" w:rsidP="007D047E">
      <w:hyperlink r:id="rId47" w:history="1">
        <w:r w:rsidR="002637CC">
          <w:rPr>
            <w:rStyle w:val="Hyperlink"/>
          </w:rPr>
          <w:t>www.nepho.org.uk/cmhp/index.php?pdf=E10000025</w:t>
        </w:r>
      </w:hyperlink>
      <w:r w:rsidR="00F025A1">
        <w:t xml:space="preserve"> </w:t>
      </w:r>
    </w:p>
    <w:p w:rsidR="00F025A1" w:rsidRDefault="00F025A1" w:rsidP="007D047E"/>
    <w:p w:rsidR="00AA2827" w:rsidRDefault="00AA2827" w:rsidP="007D047E">
      <w:r>
        <w:t>Adult Social Care</w:t>
      </w:r>
      <w:r w:rsidR="00495234">
        <w:t>:</w:t>
      </w:r>
      <w:r>
        <w:t xml:space="preserve"> </w:t>
      </w:r>
      <w:r w:rsidRPr="00495234">
        <w:rPr>
          <w:i/>
        </w:rPr>
        <w:t>Mental Health Services, Dementia Advice and Support</w:t>
      </w:r>
    </w:p>
    <w:p w:rsidR="00AA2827" w:rsidRDefault="00165C86" w:rsidP="007D047E">
      <w:hyperlink r:id="rId48" w:history="1">
        <w:r w:rsidR="002637CC">
          <w:rPr>
            <w:rStyle w:val="Hyperlink"/>
          </w:rPr>
          <w:t>www.oxfordshire.gov.uk/cms/content/mental-health-services</w:t>
        </w:r>
      </w:hyperlink>
      <w:r w:rsidR="00AA2827">
        <w:t xml:space="preserve"> </w:t>
      </w:r>
    </w:p>
    <w:p w:rsidR="00AA2827" w:rsidRDefault="00165C86" w:rsidP="007D047E">
      <w:hyperlink r:id="rId49" w:history="1">
        <w:r w:rsidR="002637CC">
          <w:rPr>
            <w:rStyle w:val="Hyperlink"/>
          </w:rPr>
          <w:t>www.oxfordshire.gov.uk/cms/content/dementia-advice-and-support</w:t>
        </w:r>
      </w:hyperlink>
    </w:p>
    <w:p w:rsidR="00AA2827" w:rsidRDefault="00AA2827" w:rsidP="007D047E"/>
    <w:p w:rsidR="007D047E" w:rsidRPr="007C5BCD" w:rsidRDefault="00495234" w:rsidP="007D047E">
      <w:r>
        <w:t xml:space="preserve">Oxford City Council and </w:t>
      </w:r>
      <w:r w:rsidRPr="00495234">
        <w:t>partners</w:t>
      </w:r>
      <w:r w:rsidR="002637CC">
        <w:t xml:space="preserve"> (2013)</w:t>
      </w:r>
      <w:r>
        <w:t xml:space="preserve">: </w:t>
      </w:r>
      <w:r w:rsidR="007D047E" w:rsidRPr="00495234">
        <w:rPr>
          <w:i/>
        </w:rPr>
        <w:t>Making Every Adult Matter project</w:t>
      </w:r>
    </w:p>
    <w:p w:rsidR="007D047E" w:rsidRDefault="00165C86" w:rsidP="007D047E">
      <w:hyperlink r:id="rId50" w:history="1">
        <w:r w:rsidR="007D047E" w:rsidRPr="00DB5DF5">
          <w:rPr>
            <w:rStyle w:val="Hyperlink"/>
          </w:rPr>
          <w:t>http://mycouncil.oxfordshire.gov.uk/documents/s23374/Making%20Every%20Adult%20Matter%20Report.pdf</w:t>
        </w:r>
      </w:hyperlink>
    </w:p>
    <w:p w:rsidR="00C73A7C" w:rsidRDefault="00C73A7C" w:rsidP="001C370E"/>
    <w:p w:rsidR="00495234" w:rsidRDefault="00495234" w:rsidP="001C370E">
      <w:r>
        <w:t>Oxfordshire Health and Wellbeing Board</w:t>
      </w:r>
      <w:r w:rsidR="002637CC">
        <w:t xml:space="preserve"> (2013)</w:t>
      </w:r>
      <w:r>
        <w:t xml:space="preserve">: </w:t>
      </w:r>
      <w:r w:rsidRPr="00495234">
        <w:rPr>
          <w:i/>
        </w:rPr>
        <w:t xml:space="preserve">Joint Strategic Needs Assessment </w:t>
      </w:r>
      <w:r w:rsidR="002637CC" w:rsidRPr="002637CC">
        <w:rPr>
          <w:i/>
        </w:rPr>
        <w:t>2014</w:t>
      </w:r>
      <w:r>
        <w:t xml:space="preserve"> and </w:t>
      </w:r>
      <w:r w:rsidRPr="00495234">
        <w:rPr>
          <w:i/>
        </w:rPr>
        <w:t xml:space="preserve">Joint Health and Wellbeing Strategy </w:t>
      </w:r>
      <w:r w:rsidRPr="00495234">
        <w:t>(to 2016)</w:t>
      </w:r>
    </w:p>
    <w:p w:rsidR="00495234" w:rsidRDefault="00165C86" w:rsidP="001C370E">
      <w:hyperlink r:id="rId51" w:history="1">
        <w:r w:rsidR="002637CC">
          <w:rPr>
            <w:rStyle w:val="Hyperlink"/>
          </w:rPr>
          <w:t>www.oxfordshire.gov.uk/cms/content/focus-health-and-wellbeing-board</w:t>
        </w:r>
      </w:hyperlink>
      <w:r w:rsidR="00495234">
        <w:t xml:space="preserve"> </w:t>
      </w:r>
    </w:p>
    <w:p w:rsidR="00495234" w:rsidRDefault="00495234" w:rsidP="001C370E"/>
    <w:p w:rsidR="00C73A7C" w:rsidRDefault="00495234" w:rsidP="001C370E">
      <w:r>
        <w:t>Oxford City Council and partners</w:t>
      </w:r>
      <w:r w:rsidR="00AD129B">
        <w:t xml:space="preserve"> </w:t>
      </w:r>
      <w:r w:rsidR="002637CC">
        <w:t>(2014)</w:t>
      </w:r>
      <w:r>
        <w:t xml:space="preserve">: </w:t>
      </w:r>
      <w:r w:rsidR="00C73A7C" w:rsidRPr="00495234">
        <w:rPr>
          <w:i/>
        </w:rPr>
        <w:t>Health and Housing Working Together Action Plan</w:t>
      </w:r>
      <w:r w:rsidR="00483E92">
        <w:t xml:space="preserve"> </w:t>
      </w:r>
    </w:p>
    <w:p w:rsidR="00C73A7C" w:rsidRDefault="00165C86" w:rsidP="001C370E">
      <w:hyperlink r:id="rId52" w:history="1">
        <w:r w:rsidR="00C73A7C">
          <w:rPr>
            <w:rStyle w:val="Hyperlink"/>
          </w:rPr>
          <w:t>http://mycouncil.oxfordshire.gov.uk/documents/s25440/Housing%20and%20Health%20Working%20Together%20Report%20Final%20to%20the%20Health%20Improvement%20Board%20on%2029th%20May%202014.pdf</w:t>
        </w:r>
      </w:hyperlink>
    </w:p>
    <w:p w:rsidR="00232576" w:rsidRDefault="00232576" w:rsidP="001C370E"/>
    <w:p w:rsidR="00232576" w:rsidRDefault="00232576" w:rsidP="00232576">
      <w:r w:rsidRPr="009C2633">
        <w:t>Oxford Mental Health Forum</w:t>
      </w:r>
      <w:r w:rsidR="002637CC">
        <w:t>:</w:t>
      </w:r>
      <w:r w:rsidR="00AD129B">
        <w:t xml:space="preserve"> </w:t>
      </w:r>
      <w:r>
        <w:t>a web resource aimed primarily at people living in Oxfordshire affected by mental illness and those who have an interest in mental health.</w:t>
      </w:r>
    </w:p>
    <w:p w:rsidR="00232576" w:rsidRDefault="00165C86" w:rsidP="00232576">
      <w:hyperlink r:id="rId53" w:history="1">
        <w:r w:rsidR="002637CC">
          <w:rPr>
            <w:rStyle w:val="Hyperlink"/>
          </w:rPr>
          <w:t>www.oxfordmhf.org.uk</w:t>
        </w:r>
      </w:hyperlink>
      <w:r w:rsidR="000F5ACF">
        <w:t xml:space="preserve"> with </w:t>
      </w:r>
      <w:hyperlink r:id="rId54" w:history="1">
        <w:r w:rsidR="002637CC">
          <w:rPr>
            <w:rStyle w:val="Hyperlink"/>
          </w:rPr>
          <w:t>www.oxfordmhf.org.uk/links.html</w:t>
        </w:r>
      </w:hyperlink>
    </w:p>
    <w:p w:rsidR="00232576" w:rsidRDefault="00232576" w:rsidP="00232576"/>
    <w:p w:rsidR="009C2633" w:rsidRPr="009C2633" w:rsidRDefault="009C2633" w:rsidP="009C2633">
      <w:r w:rsidRPr="009C2633">
        <w:t xml:space="preserve">Oxford Health NHS Foundation Trust </w:t>
      </w:r>
      <w:r>
        <w:t>with links to external support</w:t>
      </w:r>
    </w:p>
    <w:p w:rsidR="009C2633" w:rsidRPr="00855F67" w:rsidRDefault="00165C86" w:rsidP="001C370E">
      <w:hyperlink r:id="rId55" w:history="1">
        <w:r w:rsidR="002637CC">
          <w:rPr>
            <w:rStyle w:val="Hyperlink"/>
          </w:rPr>
          <w:t>www.oxfordhealth.nhs.uk/support-advice/useful-links/mental-health-links/</w:t>
        </w:r>
      </w:hyperlink>
    </w:p>
    <w:p w:rsidR="00AC2B30" w:rsidRDefault="00AC2B30" w:rsidP="00E46E21">
      <w:pPr>
        <w:sectPr w:rsidR="00AC2B30" w:rsidSect="00AC2B30">
          <w:headerReference w:type="first" r:id="rId56"/>
          <w:pgSz w:w="11906" w:h="16838"/>
          <w:pgMar w:top="1440" w:right="1440" w:bottom="1440" w:left="1440" w:header="708" w:footer="708" w:gutter="0"/>
          <w:cols w:space="708"/>
          <w:docGrid w:linePitch="360"/>
        </w:sectPr>
      </w:pPr>
    </w:p>
    <w:p w:rsidR="00AC2B30" w:rsidRDefault="00AC2B30" w:rsidP="00AC2B30">
      <w:pPr>
        <w:rPr>
          <w:b/>
        </w:rPr>
      </w:pPr>
      <w:r>
        <w:rPr>
          <w:b/>
        </w:rPr>
        <w:lastRenderedPageBreak/>
        <w:t>Document Control</w:t>
      </w:r>
    </w:p>
    <w:p w:rsidR="00AC2B30" w:rsidRDefault="00AC2B30" w:rsidP="00AC2B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101"/>
        <w:gridCol w:w="1811"/>
        <w:gridCol w:w="6284"/>
      </w:tblGrid>
      <w:tr w:rsidR="00AC2B30" w:rsidRPr="00ED22AE" w:rsidTr="00AC2B30">
        <w:tc>
          <w:tcPr>
            <w:tcW w:w="1101" w:type="dxa"/>
            <w:shd w:val="clear" w:color="auto" w:fill="F2F2F2"/>
          </w:tcPr>
          <w:p w:rsidR="00AC2B30" w:rsidRPr="00ED22AE" w:rsidRDefault="00AC2B30" w:rsidP="00AC2B30">
            <w:pPr>
              <w:rPr>
                <w:color w:val="231F20"/>
                <w:szCs w:val="22"/>
                <w:lang w:eastAsia="en-GB"/>
              </w:rPr>
            </w:pPr>
            <w:r>
              <w:rPr>
                <w:color w:val="231F20"/>
                <w:szCs w:val="22"/>
                <w:lang w:eastAsia="en-GB"/>
              </w:rPr>
              <w:t>Version No.</w:t>
            </w:r>
          </w:p>
        </w:tc>
        <w:tc>
          <w:tcPr>
            <w:tcW w:w="1811" w:type="dxa"/>
            <w:shd w:val="clear" w:color="auto" w:fill="F2F2F2"/>
          </w:tcPr>
          <w:p w:rsidR="00AC2B30" w:rsidRPr="00ED22AE" w:rsidRDefault="00AC2B30" w:rsidP="00AC2B30">
            <w:pPr>
              <w:rPr>
                <w:color w:val="231F20"/>
                <w:szCs w:val="22"/>
                <w:lang w:eastAsia="en-GB"/>
              </w:rPr>
            </w:pPr>
            <w:r>
              <w:rPr>
                <w:color w:val="231F20"/>
                <w:szCs w:val="22"/>
                <w:lang w:eastAsia="en-GB"/>
              </w:rPr>
              <w:t xml:space="preserve">Date </w:t>
            </w:r>
          </w:p>
        </w:tc>
        <w:tc>
          <w:tcPr>
            <w:tcW w:w="0" w:type="auto"/>
            <w:shd w:val="clear" w:color="auto" w:fill="F2F2F2"/>
          </w:tcPr>
          <w:p w:rsidR="00AC2B30" w:rsidRPr="00ED22AE" w:rsidRDefault="00AC2B30" w:rsidP="00AC2B30">
            <w:pPr>
              <w:rPr>
                <w:color w:val="231F20"/>
                <w:szCs w:val="22"/>
                <w:lang w:eastAsia="en-GB"/>
              </w:rPr>
            </w:pPr>
            <w:r>
              <w:rPr>
                <w:color w:val="231F20"/>
                <w:szCs w:val="22"/>
                <w:lang w:eastAsia="en-GB"/>
              </w:rPr>
              <w:t>Notes</w:t>
            </w:r>
          </w:p>
        </w:tc>
      </w:tr>
      <w:tr w:rsidR="00AC2B30" w:rsidRPr="00ED22AE" w:rsidTr="00AC2B30">
        <w:tc>
          <w:tcPr>
            <w:tcW w:w="1101" w:type="dxa"/>
          </w:tcPr>
          <w:p w:rsidR="00AC2B30" w:rsidRDefault="00AC2B30" w:rsidP="00AC2B30">
            <w:pPr>
              <w:rPr>
                <w:color w:val="231F20"/>
                <w:szCs w:val="22"/>
                <w:lang w:eastAsia="en-GB"/>
              </w:rPr>
            </w:pPr>
            <w:r>
              <w:rPr>
                <w:color w:val="231F20"/>
                <w:szCs w:val="22"/>
                <w:lang w:eastAsia="en-GB"/>
              </w:rPr>
              <w:t>1</w:t>
            </w:r>
          </w:p>
        </w:tc>
        <w:tc>
          <w:tcPr>
            <w:tcW w:w="1811" w:type="dxa"/>
            <w:shd w:val="clear" w:color="auto" w:fill="auto"/>
          </w:tcPr>
          <w:p w:rsidR="00AC2B30" w:rsidRDefault="00AC2B30" w:rsidP="00AC2B30">
            <w:pPr>
              <w:rPr>
                <w:color w:val="231F20"/>
                <w:szCs w:val="22"/>
                <w:lang w:eastAsia="en-GB"/>
              </w:rPr>
            </w:pPr>
            <w:r>
              <w:rPr>
                <w:color w:val="231F20"/>
                <w:szCs w:val="22"/>
                <w:lang w:eastAsia="en-GB"/>
              </w:rPr>
              <w:t>March 2014</w:t>
            </w:r>
          </w:p>
        </w:tc>
        <w:tc>
          <w:tcPr>
            <w:tcW w:w="0" w:type="auto"/>
            <w:shd w:val="clear" w:color="auto" w:fill="auto"/>
          </w:tcPr>
          <w:p w:rsidR="00AC2B30" w:rsidRDefault="00AC2B30" w:rsidP="0092716C">
            <w:pPr>
              <w:rPr>
                <w:color w:val="231F20"/>
                <w:szCs w:val="22"/>
                <w:lang w:eastAsia="en-GB"/>
              </w:rPr>
            </w:pPr>
            <w:r>
              <w:rPr>
                <w:color w:val="231F20"/>
                <w:szCs w:val="22"/>
                <w:lang w:eastAsia="en-GB"/>
              </w:rPr>
              <w:t xml:space="preserve">Discuss with </w:t>
            </w:r>
            <w:r w:rsidR="00D457DA">
              <w:rPr>
                <w:color w:val="231F20"/>
                <w:szCs w:val="22"/>
                <w:lang w:eastAsia="en-GB"/>
              </w:rPr>
              <w:t xml:space="preserve">Oxfordshire </w:t>
            </w:r>
            <w:r>
              <w:rPr>
                <w:color w:val="231F20"/>
                <w:szCs w:val="22"/>
                <w:lang w:eastAsia="en-GB"/>
              </w:rPr>
              <w:t>M</w:t>
            </w:r>
            <w:r w:rsidR="0092716C">
              <w:rPr>
                <w:color w:val="231F20"/>
                <w:szCs w:val="22"/>
                <w:lang w:eastAsia="en-GB"/>
              </w:rPr>
              <w:t>ind</w:t>
            </w:r>
            <w:r>
              <w:rPr>
                <w:color w:val="231F20"/>
                <w:szCs w:val="22"/>
                <w:lang w:eastAsia="en-GB"/>
              </w:rPr>
              <w:t xml:space="preserve"> and agree for M</w:t>
            </w:r>
            <w:r w:rsidR="0092716C">
              <w:rPr>
                <w:color w:val="231F20"/>
                <w:szCs w:val="22"/>
                <w:lang w:eastAsia="en-GB"/>
              </w:rPr>
              <w:t>ind</w:t>
            </w:r>
            <w:r>
              <w:rPr>
                <w:color w:val="231F20"/>
                <w:szCs w:val="22"/>
                <w:lang w:eastAsia="en-GB"/>
              </w:rPr>
              <w:t xml:space="preserve"> </w:t>
            </w:r>
            <w:r w:rsidR="006134CE">
              <w:rPr>
                <w:color w:val="231F20"/>
                <w:szCs w:val="22"/>
                <w:lang w:eastAsia="en-GB"/>
              </w:rPr>
              <w:t xml:space="preserve">to </w:t>
            </w:r>
            <w:r>
              <w:rPr>
                <w:color w:val="231F20"/>
                <w:szCs w:val="22"/>
                <w:lang w:eastAsia="en-GB"/>
              </w:rPr>
              <w:t>act as mentors during development.</w:t>
            </w:r>
          </w:p>
        </w:tc>
      </w:tr>
      <w:tr w:rsidR="00AC2B30" w:rsidRPr="00ED22AE" w:rsidTr="00AC2B30">
        <w:tc>
          <w:tcPr>
            <w:tcW w:w="1101" w:type="dxa"/>
          </w:tcPr>
          <w:p w:rsidR="00AC2B30" w:rsidRDefault="00AC2B30" w:rsidP="00AC2B30">
            <w:pPr>
              <w:rPr>
                <w:color w:val="231F20"/>
                <w:szCs w:val="22"/>
                <w:lang w:eastAsia="en-GB"/>
              </w:rPr>
            </w:pPr>
            <w:r>
              <w:rPr>
                <w:color w:val="231F20"/>
                <w:szCs w:val="22"/>
                <w:lang w:eastAsia="en-GB"/>
              </w:rPr>
              <w:t>2</w:t>
            </w:r>
          </w:p>
        </w:tc>
        <w:tc>
          <w:tcPr>
            <w:tcW w:w="1811" w:type="dxa"/>
            <w:shd w:val="clear" w:color="auto" w:fill="auto"/>
          </w:tcPr>
          <w:p w:rsidR="00AC2B30" w:rsidRDefault="00AC2B30" w:rsidP="00AC2B30">
            <w:pPr>
              <w:rPr>
                <w:color w:val="231F20"/>
                <w:szCs w:val="22"/>
                <w:lang w:eastAsia="en-GB"/>
              </w:rPr>
            </w:pPr>
            <w:r>
              <w:rPr>
                <w:color w:val="231F20"/>
                <w:szCs w:val="22"/>
                <w:lang w:eastAsia="en-GB"/>
              </w:rPr>
              <w:t>April 2014</w:t>
            </w:r>
          </w:p>
        </w:tc>
        <w:tc>
          <w:tcPr>
            <w:tcW w:w="0" w:type="auto"/>
            <w:shd w:val="clear" w:color="auto" w:fill="auto"/>
          </w:tcPr>
          <w:p w:rsidR="00AC2B30" w:rsidRPr="002A1A4C" w:rsidRDefault="00AC2B30" w:rsidP="00AC2B30">
            <w:pPr>
              <w:rPr>
                <w:color w:val="231F20"/>
                <w:szCs w:val="22"/>
                <w:lang w:eastAsia="en-GB"/>
              </w:rPr>
            </w:pPr>
            <w:r>
              <w:rPr>
                <w:color w:val="231F20"/>
                <w:szCs w:val="22"/>
                <w:lang w:eastAsia="en-GB"/>
              </w:rPr>
              <w:t>Agree brief and start consultation with elected members and service heads.</w:t>
            </w:r>
          </w:p>
        </w:tc>
      </w:tr>
      <w:tr w:rsidR="00AC2B30" w:rsidRPr="00ED22AE" w:rsidTr="00AC2B30">
        <w:tc>
          <w:tcPr>
            <w:tcW w:w="1101" w:type="dxa"/>
          </w:tcPr>
          <w:p w:rsidR="00AC2B30" w:rsidRPr="00ED22AE" w:rsidRDefault="00AC2B30" w:rsidP="00AC2B30">
            <w:pPr>
              <w:rPr>
                <w:color w:val="231F20"/>
                <w:szCs w:val="22"/>
                <w:lang w:eastAsia="en-GB"/>
              </w:rPr>
            </w:pPr>
            <w:r>
              <w:rPr>
                <w:color w:val="231F20"/>
                <w:szCs w:val="22"/>
                <w:lang w:eastAsia="en-GB"/>
              </w:rPr>
              <w:t>3</w:t>
            </w:r>
          </w:p>
        </w:tc>
        <w:tc>
          <w:tcPr>
            <w:tcW w:w="1811" w:type="dxa"/>
            <w:shd w:val="clear" w:color="auto" w:fill="auto"/>
          </w:tcPr>
          <w:p w:rsidR="00AC2B30" w:rsidRPr="00ED22AE" w:rsidRDefault="00AC2B30" w:rsidP="00AC2B30">
            <w:pPr>
              <w:rPr>
                <w:color w:val="231F20"/>
                <w:szCs w:val="22"/>
                <w:lang w:eastAsia="en-GB"/>
              </w:rPr>
            </w:pPr>
            <w:r>
              <w:rPr>
                <w:color w:val="231F20"/>
                <w:szCs w:val="22"/>
                <w:lang w:eastAsia="en-GB"/>
              </w:rPr>
              <w:t>May 2014</w:t>
            </w:r>
          </w:p>
        </w:tc>
        <w:tc>
          <w:tcPr>
            <w:tcW w:w="0" w:type="auto"/>
            <w:shd w:val="clear" w:color="auto" w:fill="auto"/>
          </w:tcPr>
          <w:p w:rsidR="00AC2B30" w:rsidRPr="00ED22AE" w:rsidRDefault="00AC2B30" w:rsidP="00AC2B30">
            <w:pPr>
              <w:rPr>
                <w:color w:val="231F20"/>
                <w:szCs w:val="22"/>
                <w:lang w:eastAsia="en-GB"/>
              </w:rPr>
            </w:pPr>
            <w:r>
              <w:rPr>
                <w:color w:val="231F20"/>
                <w:szCs w:val="22"/>
                <w:lang w:eastAsia="en-GB"/>
              </w:rPr>
              <w:t>Map existing actions across the council and draft action plan (policy officer group, relevant programme boards).</w:t>
            </w:r>
          </w:p>
        </w:tc>
      </w:tr>
      <w:tr w:rsidR="00AC2B30" w:rsidRPr="00ED22AE" w:rsidTr="00AC2B30">
        <w:tc>
          <w:tcPr>
            <w:tcW w:w="1101" w:type="dxa"/>
          </w:tcPr>
          <w:p w:rsidR="00AC2B30" w:rsidRPr="00ED22AE" w:rsidRDefault="00AC2B30" w:rsidP="00AC2B30">
            <w:pPr>
              <w:rPr>
                <w:color w:val="231F20"/>
                <w:szCs w:val="22"/>
                <w:lang w:eastAsia="en-GB"/>
              </w:rPr>
            </w:pPr>
            <w:r>
              <w:rPr>
                <w:color w:val="231F20"/>
                <w:szCs w:val="22"/>
                <w:lang w:eastAsia="en-GB"/>
              </w:rPr>
              <w:t>4</w:t>
            </w:r>
          </w:p>
        </w:tc>
        <w:tc>
          <w:tcPr>
            <w:tcW w:w="1811" w:type="dxa"/>
            <w:shd w:val="clear" w:color="auto" w:fill="auto"/>
          </w:tcPr>
          <w:p w:rsidR="00AC2B30" w:rsidRPr="00ED22AE" w:rsidRDefault="00AC2B30" w:rsidP="00AC2B30">
            <w:pPr>
              <w:rPr>
                <w:color w:val="231F20"/>
                <w:szCs w:val="22"/>
                <w:lang w:eastAsia="en-GB"/>
              </w:rPr>
            </w:pPr>
            <w:r>
              <w:rPr>
                <w:color w:val="231F20"/>
                <w:szCs w:val="22"/>
                <w:lang w:eastAsia="en-GB"/>
              </w:rPr>
              <w:t>June to mid-July 2014</w:t>
            </w:r>
          </w:p>
        </w:tc>
        <w:tc>
          <w:tcPr>
            <w:tcW w:w="0" w:type="auto"/>
            <w:shd w:val="clear" w:color="auto" w:fill="auto"/>
          </w:tcPr>
          <w:p w:rsidR="00AC2B30" w:rsidRDefault="00AC2B30" w:rsidP="00AC2B30">
            <w:pPr>
              <w:rPr>
                <w:color w:val="231F20"/>
                <w:szCs w:val="22"/>
                <w:lang w:eastAsia="en-GB"/>
              </w:rPr>
            </w:pPr>
            <w:r>
              <w:rPr>
                <w:color w:val="231F20"/>
                <w:szCs w:val="22"/>
                <w:lang w:eastAsia="en-GB"/>
              </w:rPr>
              <w:t xml:space="preserve">Feedback on first draft with: </w:t>
            </w:r>
          </w:p>
          <w:p w:rsidR="00AC2B30" w:rsidRDefault="00AC2B30" w:rsidP="00D76B23">
            <w:pPr>
              <w:numPr>
                <w:ilvl w:val="0"/>
                <w:numId w:val="3"/>
              </w:numPr>
              <w:spacing w:before="240" w:after="120"/>
              <w:rPr>
                <w:color w:val="231F20"/>
                <w:szCs w:val="22"/>
                <w:lang w:eastAsia="en-GB"/>
              </w:rPr>
            </w:pPr>
            <w:r>
              <w:rPr>
                <w:color w:val="231F20"/>
                <w:szCs w:val="22"/>
                <w:lang w:eastAsia="en-GB"/>
              </w:rPr>
              <w:t>focus group with elected members, including the Executive Member for Health</w:t>
            </w:r>
          </w:p>
          <w:p w:rsidR="00AC2B30" w:rsidRDefault="00AC2B30" w:rsidP="00D76B23">
            <w:pPr>
              <w:numPr>
                <w:ilvl w:val="0"/>
                <w:numId w:val="3"/>
              </w:numPr>
              <w:spacing w:after="120"/>
              <w:rPr>
                <w:color w:val="231F20"/>
                <w:szCs w:val="22"/>
                <w:lang w:eastAsia="en-GB"/>
              </w:rPr>
            </w:pPr>
            <w:r w:rsidRPr="00F22B09">
              <w:rPr>
                <w:color w:val="231F20"/>
                <w:szCs w:val="22"/>
                <w:lang w:eastAsia="en-GB"/>
              </w:rPr>
              <w:t>Service Heads or other internal</w:t>
            </w:r>
            <w:r>
              <w:rPr>
                <w:color w:val="231F20"/>
                <w:szCs w:val="22"/>
                <w:lang w:eastAsia="en-GB"/>
              </w:rPr>
              <w:t xml:space="preserve"> </w:t>
            </w:r>
            <w:r w:rsidRPr="00F22B09">
              <w:rPr>
                <w:color w:val="231F20"/>
                <w:szCs w:val="22"/>
                <w:lang w:eastAsia="en-GB"/>
              </w:rPr>
              <w:t>key meetings / groups</w:t>
            </w:r>
          </w:p>
          <w:p w:rsidR="00AC2B30" w:rsidRPr="00F22B09" w:rsidRDefault="00AC2B30" w:rsidP="00D76B23">
            <w:pPr>
              <w:numPr>
                <w:ilvl w:val="0"/>
                <w:numId w:val="3"/>
              </w:numPr>
              <w:spacing w:after="120"/>
              <w:rPr>
                <w:color w:val="231F20"/>
                <w:szCs w:val="22"/>
                <w:lang w:eastAsia="en-GB"/>
              </w:rPr>
            </w:pPr>
            <w:proofErr w:type="gramStart"/>
            <w:r>
              <w:rPr>
                <w:color w:val="231F20"/>
                <w:szCs w:val="22"/>
                <w:lang w:eastAsia="en-GB"/>
              </w:rPr>
              <w:t>key</w:t>
            </w:r>
            <w:proofErr w:type="gramEnd"/>
            <w:r>
              <w:rPr>
                <w:color w:val="231F20"/>
                <w:szCs w:val="22"/>
                <w:lang w:eastAsia="en-GB"/>
              </w:rPr>
              <w:t xml:space="preserve"> stake</w:t>
            </w:r>
            <w:r w:rsidR="0092716C">
              <w:rPr>
                <w:color w:val="231F20"/>
                <w:szCs w:val="22"/>
                <w:lang w:eastAsia="en-GB"/>
              </w:rPr>
              <w:t>holders and partners (incl. Mind</w:t>
            </w:r>
            <w:r>
              <w:rPr>
                <w:color w:val="231F20"/>
                <w:szCs w:val="22"/>
                <w:lang w:eastAsia="en-GB"/>
              </w:rPr>
              <w:t xml:space="preserve"> and Public Health).</w:t>
            </w:r>
          </w:p>
        </w:tc>
      </w:tr>
      <w:tr w:rsidR="00AC2B30" w:rsidRPr="00ED22AE" w:rsidTr="00AC2B30">
        <w:tc>
          <w:tcPr>
            <w:tcW w:w="1101" w:type="dxa"/>
          </w:tcPr>
          <w:p w:rsidR="00AC2B30" w:rsidRPr="00ED22AE" w:rsidRDefault="00AC2B30" w:rsidP="00AC2B30">
            <w:pPr>
              <w:rPr>
                <w:color w:val="231F20"/>
                <w:szCs w:val="22"/>
                <w:lang w:eastAsia="en-GB"/>
              </w:rPr>
            </w:pPr>
            <w:r>
              <w:rPr>
                <w:color w:val="231F20"/>
                <w:szCs w:val="22"/>
                <w:lang w:eastAsia="en-GB"/>
              </w:rPr>
              <w:t>5</w:t>
            </w:r>
          </w:p>
        </w:tc>
        <w:tc>
          <w:tcPr>
            <w:tcW w:w="1811" w:type="dxa"/>
            <w:shd w:val="clear" w:color="auto" w:fill="auto"/>
          </w:tcPr>
          <w:p w:rsidR="00AC2B30" w:rsidRPr="00ED22AE" w:rsidRDefault="00AC2B30" w:rsidP="00AC2B30">
            <w:pPr>
              <w:rPr>
                <w:color w:val="231F20"/>
                <w:szCs w:val="22"/>
                <w:lang w:eastAsia="en-GB"/>
              </w:rPr>
            </w:pPr>
            <w:r>
              <w:rPr>
                <w:color w:val="231F20"/>
                <w:szCs w:val="22"/>
                <w:lang w:eastAsia="en-GB"/>
              </w:rPr>
              <w:t>Late July 2014</w:t>
            </w:r>
          </w:p>
        </w:tc>
        <w:tc>
          <w:tcPr>
            <w:tcW w:w="0" w:type="auto"/>
            <w:shd w:val="clear" w:color="auto" w:fill="auto"/>
          </w:tcPr>
          <w:p w:rsidR="00584AB3" w:rsidRPr="00ED22AE" w:rsidRDefault="00AC2B30" w:rsidP="008A0B84">
            <w:pPr>
              <w:rPr>
                <w:color w:val="231F20"/>
                <w:szCs w:val="22"/>
                <w:lang w:eastAsia="en-GB"/>
              </w:rPr>
            </w:pPr>
            <w:r>
              <w:rPr>
                <w:color w:val="231F20"/>
                <w:szCs w:val="22"/>
                <w:lang w:eastAsia="en-GB"/>
              </w:rPr>
              <w:t>Revising first draft based on feedback (deadline Legal &amp; Finance 1 August).</w:t>
            </w:r>
          </w:p>
        </w:tc>
      </w:tr>
      <w:tr w:rsidR="008A0B84" w:rsidRPr="00ED22AE" w:rsidTr="00AC2B30">
        <w:tc>
          <w:tcPr>
            <w:tcW w:w="1101" w:type="dxa"/>
          </w:tcPr>
          <w:p w:rsidR="008A0B84" w:rsidRPr="00ED22AE" w:rsidRDefault="008A0B84" w:rsidP="00C27402">
            <w:pPr>
              <w:rPr>
                <w:color w:val="231F20"/>
                <w:szCs w:val="22"/>
                <w:lang w:eastAsia="en-GB"/>
              </w:rPr>
            </w:pPr>
            <w:r>
              <w:rPr>
                <w:color w:val="231F20"/>
                <w:szCs w:val="22"/>
                <w:lang w:eastAsia="en-GB"/>
              </w:rPr>
              <w:t>6</w:t>
            </w:r>
          </w:p>
        </w:tc>
        <w:tc>
          <w:tcPr>
            <w:tcW w:w="1811" w:type="dxa"/>
            <w:shd w:val="clear" w:color="auto" w:fill="auto"/>
          </w:tcPr>
          <w:p w:rsidR="008A0B84" w:rsidRDefault="008A0B84" w:rsidP="00AC2B30">
            <w:pPr>
              <w:rPr>
                <w:color w:val="231F20"/>
                <w:szCs w:val="22"/>
                <w:lang w:eastAsia="en-GB"/>
              </w:rPr>
            </w:pPr>
            <w:r>
              <w:rPr>
                <w:color w:val="231F20"/>
                <w:szCs w:val="22"/>
                <w:lang w:eastAsia="en-GB"/>
              </w:rPr>
              <w:t>Late August 2014</w:t>
            </w:r>
          </w:p>
        </w:tc>
        <w:tc>
          <w:tcPr>
            <w:tcW w:w="0" w:type="auto"/>
            <w:shd w:val="clear" w:color="auto" w:fill="auto"/>
          </w:tcPr>
          <w:p w:rsidR="008A0B84" w:rsidRDefault="008A0B84" w:rsidP="008A0B84">
            <w:pPr>
              <w:rPr>
                <w:color w:val="231F20"/>
                <w:szCs w:val="22"/>
                <w:lang w:eastAsia="en-GB"/>
              </w:rPr>
            </w:pPr>
            <w:r>
              <w:rPr>
                <w:color w:val="231F20"/>
                <w:szCs w:val="22"/>
                <w:lang w:eastAsia="en-GB"/>
              </w:rPr>
              <w:t>Revising second draft based on feedback (deadline Legal &amp; Finance 8 September).</w:t>
            </w:r>
          </w:p>
        </w:tc>
      </w:tr>
      <w:tr w:rsidR="008A0B84" w:rsidRPr="00ED22AE" w:rsidTr="00AC2B30">
        <w:tc>
          <w:tcPr>
            <w:tcW w:w="1101" w:type="dxa"/>
          </w:tcPr>
          <w:p w:rsidR="008A0B84" w:rsidRPr="00ED22AE" w:rsidRDefault="008A0B84" w:rsidP="00C27402">
            <w:pPr>
              <w:rPr>
                <w:color w:val="231F20"/>
                <w:szCs w:val="22"/>
                <w:lang w:eastAsia="en-GB"/>
              </w:rPr>
            </w:pPr>
            <w:r>
              <w:rPr>
                <w:color w:val="231F20"/>
                <w:szCs w:val="22"/>
                <w:lang w:eastAsia="en-GB"/>
              </w:rPr>
              <w:t>7</w:t>
            </w:r>
          </w:p>
        </w:tc>
        <w:tc>
          <w:tcPr>
            <w:tcW w:w="1811" w:type="dxa"/>
            <w:shd w:val="clear" w:color="auto" w:fill="auto"/>
          </w:tcPr>
          <w:p w:rsidR="008A0B84" w:rsidRDefault="008A0B84" w:rsidP="008A0B84">
            <w:pPr>
              <w:rPr>
                <w:color w:val="231F20"/>
                <w:szCs w:val="22"/>
                <w:lang w:eastAsia="en-GB"/>
              </w:rPr>
            </w:pPr>
            <w:r>
              <w:rPr>
                <w:color w:val="231F20"/>
                <w:szCs w:val="22"/>
                <w:lang w:eastAsia="en-GB"/>
              </w:rPr>
              <w:t>6 Oct. 2014</w:t>
            </w:r>
          </w:p>
        </w:tc>
        <w:tc>
          <w:tcPr>
            <w:tcW w:w="0" w:type="auto"/>
            <w:shd w:val="clear" w:color="auto" w:fill="auto"/>
          </w:tcPr>
          <w:p w:rsidR="008A0B84" w:rsidRDefault="008A0B84" w:rsidP="009B50FC">
            <w:pPr>
              <w:rPr>
                <w:color w:val="231F20"/>
                <w:szCs w:val="22"/>
                <w:lang w:eastAsia="en-GB"/>
              </w:rPr>
            </w:pPr>
            <w:r>
              <w:rPr>
                <w:color w:val="231F20"/>
                <w:szCs w:val="22"/>
                <w:lang w:eastAsia="en-GB"/>
              </w:rPr>
              <w:t>Council Scrutiny to discuss the draft.</w:t>
            </w:r>
          </w:p>
        </w:tc>
      </w:tr>
      <w:tr w:rsidR="008A0B84" w:rsidRPr="00ED22AE" w:rsidTr="00AC2B30">
        <w:tc>
          <w:tcPr>
            <w:tcW w:w="1101" w:type="dxa"/>
          </w:tcPr>
          <w:p w:rsidR="008A0B84" w:rsidRPr="00ED22AE" w:rsidRDefault="008A0B84" w:rsidP="00C32A5C">
            <w:pPr>
              <w:rPr>
                <w:color w:val="231F20"/>
                <w:szCs w:val="22"/>
                <w:lang w:eastAsia="en-GB"/>
              </w:rPr>
            </w:pPr>
            <w:r>
              <w:rPr>
                <w:color w:val="231F20"/>
                <w:szCs w:val="22"/>
                <w:lang w:eastAsia="en-GB"/>
              </w:rPr>
              <w:t>8</w:t>
            </w:r>
          </w:p>
        </w:tc>
        <w:tc>
          <w:tcPr>
            <w:tcW w:w="1811" w:type="dxa"/>
            <w:shd w:val="clear" w:color="auto" w:fill="auto"/>
          </w:tcPr>
          <w:p w:rsidR="008A0B84" w:rsidRPr="00ED22AE" w:rsidRDefault="008A0B84" w:rsidP="008A0B84">
            <w:pPr>
              <w:rPr>
                <w:color w:val="231F20"/>
                <w:szCs w:val="22"/>
                <w:lang w:eastAsia="en-GB"/>
              </w:rPr>
            </w:pPr>
            <w:r>
              <w:rPr>
                <w:color w:val="231F20"/>
                <w:szCs w:val="22"/>
                <w:lang w:eastAsia="en-GB"/>
              </w:rPr>
              <w:t>15 Oct. 2014</w:t>
            </w:r>
          </w:p>
        </w:tc>
        <w:tc>
          <w:tcPr>
            <w:tcW w:w="0" w:type="auto"/>
            <w:shd w:val="clear" w:color="auto" w:fill="auto"/>
          </w:tcPr>
          <w:p w:rsidR="008A0B84" w:rsidRPr="00ED22AE" w:rsidRDefault="008A0B84" w:rsidP="00AC2B30">
            <w:pPr>
              <w:rPr>
                <w:color w:val="231F20"/>
                <w:szCs w:val="22"/>
                <w:lang w:eastAsia="en-GB"/>
              </w:rPr>
            </w:pPr>
            <w:r>
              <w:rPr>
                <w:color w:val="231F20"/>
                <w:szCs w:val="22"/>
                <w:lang w:eastAsia="en-GB"/>
              </w:rPr>
              <w:t>Final draft to CEB for decision making.</w:t>
            </w:r>
          </w:p>
        </w:tc>
      </w:tr>
    </w:tbl>
    <w:p w:rsidR="00AC2B30" w:rsidRDefault="00AC2B30" w:rsidP="00AC2B30">
      <w:pPr>
        <w:rPr>
          <w:b/>
        </w:rPr>
      </w:pPr>
    </w:p>
    <w:sectPr w:rsidR="00AC2B30" w:rsidSect="00AC2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6B" w:rsidRDefault="00EB476B" w:rsidP="00707B48">
      <w:r>
        <w:separator/>
      </w:r>
    </w:p>
  </w:endnote>
  <w:endnote w:type="continuationSeparator" w:id="0">
    <w:p w:rsidR="00EB476B" w:rsidRDefault="00EB476B" w:rsidP="00707B48">
      <w:r>
        <w:continuationSeparator/>
      </w:r>
    </w:p>
  </w:endnote>
  <w:endnote w:type="continuationNotice" w:id="1">
    <w:p w:rsidR="00EB476B" w:rsidRDefault="00EB4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Default="00EB476B">
    <w:pPr>
      <w:pStyle w:val="Footer"/>
      <w:jc w:val="right"/>
    </w:pPr>
  </w:p>
  <w:p w:rsidR="00EB476B" w:rsidRDefault="00EB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Default="00EB476B">
    <w:pPr>
      <w:pStyle w:val="Footer"/>
      <w:jc w:val="right"/>
    </w:pPr>
  </w:p>
  <w:p w:rsidR="00EB476B" w:rsidRDefault="00EB4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Default="00EB476B">
    <w:pPr>
      <w:pStyle w:val="Footer"/>
      <w:jc w:val="right"/>
    </w:pPr>
  </w:p>
  <w:p w:rsidR="00EB476B" w:rsidRDefault="00EB47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98680"/>
      <w:docPartObj>
        <w:docPartGallery w:val="Page Numbers (Bottom of Page)"/>
        <w:docPartUnique/>
      </w:docPartObj>
    </w:sdtPr>
    <w:sdtEndPr>
      <w:rPr>
        <w:noProof/>
      </w:rPr>
    </w:sdtEndPr>
    <w:sdtContent>
      <w:p w:rsidR="00EB476B" w:rsidRDefault="00EB476B">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EB476B" w:rsidRDefault="00EB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6B" w:rsidRDefault="00EB476B" w:rsidP="00707B48">
      <w:r>
        <w:separator/>
      </w:r>
    </w:p>
  </w:footnote>
  <w:footnote w:type="continuationSeparator" w:id="0">
    <w:p w:rsidR="00EB476B" w:rsidRDefault="00EB476B" w:rsidP="00707B48">
      <w:r>
        <w:continuationSeparator/>
      </w:r>
    </w:p>
  </w:footnote>
  <w:footnote w:type="continuationNotice" w:id="1">
    <w:p w:rsidR="00EB476B" w:rsidRDefault="00EB476B"/>
  </w:footnote>
  <w:footnote w:id="2">
    <w:p w:rsidR="00EB476B" w:rsidRDefault="00EB476B">
      <w:pPr>
        <w:pStyle w:val="FootnoteText"/>
      </w:pPr>
      <w:r>
        <w:rPr>
          <w:rStyle w:val="FootnoteReference"/>
        </w:rPr>
        <w:footnoteRef/>
      </w:r>
      <w:r>
        <w:t xml:space="preserve"> Actions and outcomes should be reviewed as part of the standard processes and procedures set for managing policies and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EB476B" w:rsidP="000C7BF0">
    <w:pPr>
      <w:pBdr>
        <w:top w:val="single" w:sz="4" w:space="1" w:color="auto"/>
        <w:left w:val="single" w:sz="4" w:space="4" w:color="auto"/>
        <w:bottom w:val="single" w:sz="4" w:space="1" w:color="auto"/>
        <w:right w:val="single" w:sz="4" w:space="4" w:color="auto"/>
      </w:pBdr>
      <w:rPr>
        <w:b/>
      </w:rPr>
    </w:pPr>
    <w:r w:rsidRPr="00402E9C">
      <w:rPr>
        <w:b/>
      </w:rPr>
      <w:t>Towards</w:t>
    </w:r>
    <w:r>
      <w:rPr>
        <w:b/>
      </w:rPr>
      <w:t xml:space="preserve"> </w:t>
    </w:r>
    <w:r w:rsidRPr="00402E9C">
      <w:rPr>
        <w:b/>
      </w:rPr>
      <w:t xml:space="preserve">Mental </w:t>
    </w:r>
    <w:r>
      <w:rPr>
        <w:b/>
      </w:rPr>
      <w:t xml:space="preserve">Health and </w:t>
    </w:r>
    <w:r w:rsidRPr="00402E9C">
      <w:rPr>
        <w:b/>
      </w:rPr>
      <w:t>Wellbeing</w:t>
    </w:r>
    <w:r>
      <w:rPr>
        <w:b/>
      </w:rPr>
      <w:t xml:space="preserve"> </w:t>
    </w:r>
    <w:r w:rsidRPr="00402E9C">
      <w:rPr>
        <w:b/>
      </w:rPr>
      <w:t>in Oxford.</w:t>
    </w:r>
  </w:p>
  <w:p w:rsidR="00EB476B" w:rsidRPr="00402E9C" w:rsidRDefault="00EB476B" w:rsidP="00707B48">
    <w:pPr>
      <w:pBdr>
        <w:top w:val="single" w:sz="4" w:space="1" w:color="auto"/>
        <w:left w:val="single" w:sz="4" w:space="4" w:color="auto"/>
        <w:bottom w:val="single" w:sz="4" w:space="1" w:color="auto"/>
        <w:right w:val="single" w:sz="4" w:space="4" w:color="auto"/>
      </w:pBdr>
    </w:pPr>
    <w:r>
      <w:t xml:space="preserve">A response to a motion agreed </w:t>
    </w:r>
    <w:r w:rsidRPr="00402E9C">
      <w:t>by Oxford City Council.</w:t>
    </w:r>
  </w:p>
  <w:p w:rsidR="00EB476B" w:rsidRDefault="00EB4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EB476B" w:rsidP="00707B48">
    <w:pPr>
      <w:pBdr>
        <w:top w:val="single" w:sz="4" w:space="1" w:color="auto"/>
        <w:left w:val="single" w:sz="4" w:space="4" w:color="auto"/>
        <w:bottom w:val="single" w:sz="4" w:space="1" w:color="auto"/>
        <w:right w:val="single" w:sz="4" w:space="4" w:color="auto"/>
      </w:pBdr>
      <w:rPr>
        <w:b/>
      </w:rPr>
    </w:pPr>
    <w:r w:rsidRPr="00402E9C">
      <w:rPr>
        <w:b/>
      </w:rPr>
      <w:t>Towards</w:t>
    </w:r>
    <w:r>
      <w:rPr>
        <w:b/>
      </w:rPr>
      <w:t xml:space="preserve"> </w:t>
    </w:r>
    <w:r w:rsidRPr="00402E9C">
      <w:rPr>
        <w:b/>
      </w:rPr>
      <w:t xml:space="preserve">Mental </w:t>
    </w:r>
    <w:r>
      <w:rPr>
        <w:b/>
      </w:rPr>
      <w:t xml:space="preserve">Health and </w:t>
    </w:r>
    <w:r w:rsidRPr="00402E9C">
      <w:rPr>
        <w:b/>
      </w:rPr>
      <w:t>Wellbeing</w:t>
    </w:r>
    <w:r>
      <w:rPr>
        <w:b/>
      </w:rPr>
      <w:t xml:space="preserve"> </w:t>
    </w:r>
    <w:r w:rsidRPr="00402E9C">
      <w:rPr>
        <w:b/>
      </w:rPr>
      <w:t>in Oxford.</w:t>
    </w:r>
  </w:p>
  <w:p w:rsidR="00EB476B" w:rsidRPr="00402E9C" w:rsidRDefault="00EB476B" w:rsidP="00707B48">
    <w:pPr>
      <w:pBdr>
        <w:top w:val="single" w:sz="4" w:space="1" w:color="auto"/>
        <w:left w:val="single" w:sz="4" w:space="4" w:color="auto"/>
        <w:bottom w:val="single" w:sz="4" w:space="1" w:color="auto"/>
        <w:right w:val="single" w:sz="4" w:space="4" w:color="auto"/>
      </w:pBdr>
    </w:pPr>
    <w:r>
      <w:t xml:space="preserve">A response to a motion agreed </w:t>
    </w:r>
    <w:r w:rsidRPr="00402E9C">
      <w:t>by Oxford City Council.</w:t>
    </w:r>
  </w:p>
  <w:p w:rsidR="00EB476B" w:rsidRDefault="00EB476B" w:rsidP="00707B48">
    <w:pPr>
      <w:pBdr>
        <w:top w:val="single" w:sz="4" w:space="1" w:color="auto"/>
        <w:left w:val="single" w:sz="4" w:space="4" w:color="auto"/>
        <w:bottom w:val="single" w:sz="4" w:space="1" w:color="auto"/>
        <w:right w:val="single" w:sz="4" w:space="4" w:color="auto"/>
      </w:pBdr>
    </w:pPr>
  </w:p>
  <w:p w:rsidR="00EB476B" w:rsidRPr="00402E9C" w:rsidRDefault="00EB476B" w:rsidP="00707B48">
    <w:pPr>
      <w:pBdr>
        <w:top w:val="single" w:sz="4" w:space="1" w:color="auto"/>
        <w:left w:val="single" w:sz="4" w:space="4" w:color="auto"/>
        <w:bottom w:val="single" w:sz="4" w:space="1" w:color="auto"/>
        <w:right w:val="single" w:sz="4" w:space="4" w:color="auto"/>
      </w:pBdr>
    </w:pPr>
    <w:r>
      <w:t>Octo</w:t>
    </w:r>
    <w:r w:rsidRPr="00402E9C">
      <w:t>ber 2014</w:t>
    </w:r>
  </w:p>
  <w:p w:rsidR="00EB476B" w:rsidRDefault="00EB4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EB476B" w:rsidP="00F14360">
    <w:pPr>
      <w:pBdr>
        <w:top w:val="single" w:sz="4" w:space="1" w:color="auto"/>
        <w:left w:val="single" w:sz="4" w:space="4" w:color="auto"/>
        <w:bottom w:val="single" w:sz="4" w:space="1" w:color="auto"/>
        <w:right w:val="single" w:sz="4" w:space="4" w:color="auto"/>
      </w:pBdr>
      <w:rPr>
        <w:b/>
      </w:rPr>
    </w:pPr>
    <w:r w:rsidRPr="00402E9C">
      <w:rPr>
        <w:b/>
      </w:rPr>
      <w:t>Towards</w:t>
    </w:r>
    <w:r>
      <w:rPr>
        <w:b/>
      </w:rPr>
      <w:t xml:space="preserve"> </w:t>
    </w:r>
    <w:r w:rsidRPr="00402E9C">
      <w:rPr>
        <w:b/>
      </w:rPr>
      <w:t xml:space="preserve">Mental </w:t>
    </w:r>
    <w:r>
      <w:rPr>
        <w:b/>
      </w:rPr>
      <w:t xml:space="preserve">Health and </w:t>
    </w:r>
    <w:r w:rsidRPr="00402E9C">
      <w:rPr>
        <w:b/>
      </w:rPr>
      <w:t>Wellbeing</w:t>
    </w:r>
    <w:r>
      <w:rPr>
        <w:b/>
      </w:rPr>
      <w:t xml:space="preserve"> </w:t>
    </w:r>
    <w:r w:rsidRPr="00402E9C">
      <w:rPr>
        <w:b/>
      </w:rPr>
      <w:t>in Oxford.</w:t>
    </w:r>
  </w:p>
  <w:p w:rsidR="00EB476B" w:rsidRPr="00402E9C" w:rsidRDefault="00EB476B" w:rsidP="00EB476B">
    <w:pPr>
      <w:pBdr>
        <w:top w:val="single" w:sz="4" w:space="1" w:color="auto"/>
        <w:left w:val="single" w:sz="4" w:space="4" w:color="auto"/>
        <w:bottom w:val="single" w:sz="4" w:space="1" w:color="auto"/>
        <w:right w:val="single" w:sz="4" w:space="4" w:color="auto"/>
      </w:pBdr>
    </w:pPr>
    <w:r>
      <w:t xml:space="preserve">A response to a motion agreed </w:t>
    </w:r>
    <w:r w:rsidRPr="00402E9C">
      <w:t>by Oxford City Council.</w:t>
    </w:r>
  </w:p>
  <w:p w:rsidR="00EB476B" w:rsidRDefault="00EB47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165C86" w:rsidP="000C7BF0">
    <w:pPr>
      <w:pBdr>
        <w:top w:val="single" w:sz="4" w:space="1" w:color="auto"/>
        <w:left w:val="single" w:sz="4" w:space="4" w:color="auto"/>
        <w:bottom w:val="single" w:sz="4" w:space="1" w:color="auto"/>
        <w:right w:val="single" w:sz="4" w:space="4" w:color="auto"/>
      </w:pBdr>
      <w:rPr>
        <w:b/>
      </w:rPr>
    </w:pPr>
    <w:sdt>
      <w:sdtPr>
        <w:rPr>
          <w:b/>
        </w:rPr>
        <w:id w:val="968940781"/>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476B" w:rsidRPr="00402E9C">
      <w:rPr>
        <w:b/>
      </w:rPr>
      <w:t>Towards</w:t>
    </w:r>
    <w:r w:rsidR="00EB476B">
      <w:rPr>
        <w:b/>
      </w:rPr>
      <w:t xml:space="preserve"> </w:t>
    </w:r>
    <w:r w:rsidR="00EB476B" w:rsidRPr="00402E9C">
      <w:rPr>
        <w:b/>
      </w:rPr>
      <w:t>Mental</w:t>
    </w:r>
    <w:r w:rsidR="00EB476B">
      <w:rPr>
        <w:b/>
      </w:rPr>
      <w:t xml:space="preserve"> Health and</w:t>
    </w:r>
    <w:r w:rsidR="00EB476B" w:rsidRPr="00402E9C">
      <w:rPr>
        <w:b/>
      </w:rPr>
      <w:t xml:space="preserve"> Wellbeing</w:t>
    </w:r>
    <w:r w:rsidR="00EB476B">
      <w:rPr>
        <w:b/>
      </w:rPr>
      <w:t xml:space="preserve"> </w:t>
    </w:r>
    <w:r w:rsidR="00EB476B" w:rsidRPr="00402E9C">
      <w:rPr>
        <w:b/>
      </w:rPr>
      <w:t>in Oxford.</w:t>
    </w:r>
  </w:p>
  <w:p w:rsidR="00EB476B" w:rsidRPr="00402E9C" w:rsidRDefault="00EB476B" w:rsidP="00EB476B">
    <w:pPr>
      <w:pBdr>
        <w:top w:val="single" w:sz="4" w:space="1" w:color="auto"/>
        <w:left w:val="single" w:sz="4" w:space="4" w:color="auto"/>
        <w:bottom w:val="single" w:sz="4" w:space="1" w:color="auto"/>
        <w:right w:val="single" w:sz="4" w:space="4" w:color="auto"/>
      </w:pBdr>
    </w:pPr>
    <w:r>
      <w:t xml:space="preserve">A response to a motion agreed </w:t>
    </w:r>
    <w:r w:rsidRPr="00402E9C">
      <w:t>by Oxford City Council.</w:t>
    </w:r>
  </w:p>
  <w:p w:rsidR="00EB476B" w:rsidRDefault="00EB47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EB476B" w:rsidP="00707B48">
    <w:pPr>
      <w:pBdr>
        <w:top w:val="single" w:sz="4" w:space="1" w:color="auto"/>
        <w:left w:val="single" w:sz="4" w:space="4" w:color="auto"/>
        <w:bottom w:val="single" w:sz="4" w:space="1" w:color="auto"/>
        <w:right w:val="single" w:sz="4" w:space="4" w:color="auto"/>
      </w:pBdr>
      <w:rPr>
        <w:b/>
      </w:rPr>
    </w:pPr>
    <w:r w:rsidRPr="00402E9C">
      <w:rPr>
        <w:b/>
      </w:rPr>
      <w:t>Towards</w:t>
    </w:r>
    <w:r>
      <w:rPr>
        <w:b/>
      </w:rPr>
      <w:t xml:space="preserve"> </w:t>
    </w:r>
    <w:r w:rsidRPr="00402E9C">
      <w:rPr>
        <w:b/>
      </w:rPr>
      <w:t>Mental Wellbeing</w:t>
    </w:r>
    <w:r>
      <w:rPr>
        <w:b/>
      </w:rPr>
      <w:t xml:space="preserve"> and Community Resilience</w:t>
    </w:r>
    <w:r w:rsidRPr="00402E9C">
      <w:rPr>
        <w:b/>
      </w:rPr>
      <w:t xml:space="preserve"> in Oxford.</w:t>
    </w:r>
  </w:p>
  <w:p w:rsidR="00EB476B" w:rsidRPr="00402E9C" w:rsidRDefault="00EB476B" w:rsidP="00707B48">
    <w:pPr>
      <w:pBdr>
        <w:top w:val="single" w:sz="4" w:space="1" w:color="auto"/>
        <w:left w:val="single" w:sz="4" w:space="4" w:color="auto"/>
        <w:bottom w:val="single" w:sz="4" w:space="1" w:color="auto"/>
        <w:right w:val="single" w:sz="4" w:space="4" w:color="auto"/>
      </w:pBdr>
    </w:pPr>
    <w:r>
      <w:t xml:space="preserve">A policy statement </w:t>
    </w:r>
    <w:r w:rsidRPr="00402E9C">
      <w:t>by Oxford City Council.</w:t>
    </w:r>
  </w:p>
  <w:p w:rsidR="00EB476B" w:rsidRDefault="00EB476B" w:rsidP="00707B48">
    <w:pPr>
      <w:pBdr>
        <w:top w:val="single" w:sz="4" w:space="1" w:color="auto"/>
        <w:left w:val="single" w:sz="4" w:space="4" w:color="auto"/>
        <w:bottom w:val="single" w:sz="4" w:space="1" w:color="auto"/>
        <w:right w:val="single" w:sz="4" w:space="4" w:color="auto"/>
      </w:pBdr>
    </w:pPr>
  </w:p>
  <w:p w:rsidR="00EB476B" w:rsidRPr="00402E9C" w:rsidRDefault="00EB476B" w:rsidP="00707B48">
    <w:pPr>
      <w:pBdr>
        <w:top w:val="single" w:sz="4" w:space="1" w:color="auto"/>
        <w:left w:val="single" w:sz="4" w:space="4" w:color="auto"/>
        <w:bottom w:val="single" w:sz="4" w:space="1" w:color="auto"/>
        <w:right w:val="single" w:sz="4" w:space="4" w:color="auto"/>
      </w:pBdr>
    </w:pPr>
    <w:r w:rsidRPr="00402E9C">
      <w:t>September 2014</w:t>
    </w:r>
  </w:p>
  <w:p w:rsidR="00EB476B" w:rsidRDefault="00EB47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6B" w:rsidRPr="00402E9C" w:rsidRDefault="00EB476B" w:rsidP="00707B48">
    <w:pPr>
      <w:pBdr>
        <w:top w:val="single" w:sz="4" w:space="1" w:color="auto"/>
        <w:left w:val="single" w:sz="4" w:space="4" w:color="auto"/>
        <w:bottom w:val="single" w:sz="4" w:space="1" w:color="auto"/>
        <w:right w:val="single" w:sz="4" w:space="4" w:color="auto"/>
      </w:pBdr>
      <w:rPr>
        <w:b/>
      </w:rPr>
    </w:pPr>
    <w:r w:rsidRPr="00402E9C">
      <w:rPr>
        <w:b/>
      </w:rPr>
      <w:t>Towards</w:t>
    </w:r>
    <w:r>
      <w:rPr>
        <w:b/>
      </w:rPr>
      <w:t xml:space="preserve"> </w:t>
    </w:r>
    <w:r w:rsidRPr="00402E9C">
      <w:rPr>
        <w:b/>
      </w:rPr>
      <w:t>Mental Wellbeing</w:t>
    </w:r>
    <w:r>
      <w:rPr>
        <w:b/>
      </w:rPr>
      <w:t xml:space="preserve"> and Community Resilience</w:t>
    </w:r>
    <w:r w:rsidRPr="00402E9C">
      <w:rPr>
        <w:b/>
      </w:rPr>
      <w:t xml:space="preserve"> in Oxford.</w:t>
    </w:r>
  </w:p>
  <w:p w:rsidR="00EB476B" w:rsidRPr="00402E9C" w:rsidRDefault="00EB476B" w:rsidP="00707B48">
    <w:pPr>
      <w:pBdr>
        <w:top w:val="single" w:sz="4" w:space="1" w:color="auto"/>
        <w:left w:val="single" w:sz="4" w:space="4" w:color="auto"/>
        <w:bottom w:val="single" w:sz="4" w:space="1" w:color="auto"/>
        <w:right w:val="single" w:sz="4" w:space="4" w:color="auto"/>
      </w:pBdr>
    </w:pPr>
    <w:r>
      <w:t xml:space="preserve">A policy statement </w:t>
    </w:r>
    <w:r w:rsidRPr="00402E9C">
      <w:t>by Oxford City Council.</w:t>
    </w:r>
  </w:p>
  <w:p w:rsidR="00EB476B" w:rsidRDefault="00EB476B" w:rsidP="00707B48">
    <w:pPr>
      <w:pBdr>
        <w:top w:val="single" w:sz="4" w:space="1" w:color="auto"/>
        <w:left w:val="single" w:sz="4" w:space="4" w:color="auto"/>
        <w:bottom w:val="single" w:sz="4" w:space="1" w:color="auto"/>
        <w:right w:val="single" w:sz="4" w:space="4" w:color="auto"/>
      </w:pBdr>
    </w:pPr>
  </w:p>
  <w:p w:rsidR="00EB476B" w:rsidRPr="00402E9C" w:rsidRDefault="00EB476B" w:rsidP="00707B48">
    <w:pPr>
      <w:pBdr>
        <w:top w:val="single" w:sz="4" w:space="1" w:color="auto"/>
        <w:left w:val="single" w:sz="4" w:space="4" w:color="auto"/>
        <w:bottom w:val="single" w:sz="4" w:space="1" w:color="auto"/>
        <w:right w:val="single" w:sz="4" w:space="4" w:color="auto"/>
      </w:pBdr>
    </w:pPr>
    <w:r w:rsidRPr="00402E9C">
      <w:t>September 2014</w:t>
    </w:r>
  </w:p>
  <w:p w:rsidR="00EB476B" w:rsidRDefault="00EB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3E2"/>
    <w:multiLevelType w:val="hybridMultilevel"/>
    <w:tmpl w:val="3DB8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630B0"/>
    <w:multiLevelType w:val="hybridMultilevel"/>
    <w:tmpl w:val="C4D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E2C01"/>
    <w:multiLevelType w:val="hybridMultilevel"/>
    <w:tmpl w:val="B66E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32EBC"/>
    <w:multiLevelType w:val="hybridMultilevel"/>
    <w:tmpl w:val="2ECC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36121"/>
    <w:multiLevelType w:val="hybridMultilevel"/>
    <w:tmpl w:val="3C5880BC"/>
    <w:lvl w:ilvl="0" w:tplc="278C68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718CE"/>
    <w:multiLevelType w:val="hybridMultilevel"/>
    <w:tmpl w:val="BEEE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3685D"/>
    <w:multiLevelType w:val="hybridMultilevel"/>
    <w:tmpl w:val="10A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639D4"/>
    <w:multiLevelType w:val="hybridMultilevel"/>
    <w:tmpl w:val="744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50CA7"/>
    <w:multiLevelType w:val="hybridMultilevel"/>
    <w:tmpl w:val="19BE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B1289"/>
    <w:multiLevelType w:val="hybridMultilevel"/>
    <w:tmpl w:val="674061C6"/>
    <w:lvl w:ilvl="0" w:tplc="D8DAB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C86FE1"/>
    <w:multiLevelType w:val="hybridMultilevel"/>
    <w:tmpl w:val="BE72C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AF1938"/>
    <w:multiLevelType w:val="hybridMultilevel"/>
    <w:tmpl w:val="74AA41EA"/>
    <w:lvl w:ilvl="0" w:tplc="278C68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700072"/>
    <w:multiLevelType w:val="hybridMultilevel"/>
    <w:tmpl w:val="B804F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A65939"/>
    <w:multiLevelType w:val="hybridMultilevel"/>
    <w:tmpl w:val="6556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1C6C97"/>
    <w:multiLevelType w:val="hybridMultilevel"/>
    <w:tmpl w:val="661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75073C"/>
    <w:multiLevelType w:val="hybridMultilevel"/>
    <w:tmpl w:val="F8C40ED6"/>
    <w:lvl w:ilvl="0" w:tplc="D8DAB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7B4EB7"/>
    <w:multiLevelType w:val="hybridMultilevel"/>
    <w:tmpl w:val="1F2E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04929"/>
    <w:multiLevelType w:val="hybridMultilevel"/>
    <w:tmpl w:val="E852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16DA1"/>
    <w:multiLevelType w:val="hybridMultilevel"/>
    <w:tmpl w:val="13C2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681D99"/>
    <w:multiLevelType w:val="hybridMultilevel"/>
    <w:tmpl w:val="34D2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0F57C2"/>
    <w:multiLevelType w:val="hybridMultilevel"/>
    <w:tmpl w:val="A102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5D0633"/>
    <w:multiLevelType w:val="hybridMultilevel"/>
    <w:tmpl w:val="A74C7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10736"/>
    <w:multiLevelType w:val="hybridMultilevel"/>
    <w:tmpl w:val="B25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0029F"/>
    <w:multiLevelType w:val="hybridMultilevel"/>
    <w:tmpl w:val="63A2B69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40070208"/>
    <w:multiLevelType w:val="hybridMultilevel"/>
    <w:tmpl w:val="2DC4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B93345"/>
    <w:multiLevelType w:val="hybridMultilevel"/>
    <w:tmpl w:val="372E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635C5"/>
    <w:multiLevelType w:val="hybridMultilevel"/>
    <w:tmpl w:val="02AA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2D06B8"/>
    <w:multiLevelType w:val="hybridMultilevel"/>
    <w:tmpl w:val="3508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F34F1B"/>
    <w:multiLevelType w:val="hybridMultilevel"/>
    <w:tmpl w:val="1764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F72DE"/>
    <w:multiLevelType w:val="hybridMultilevel"/>
    <w:tmpl w:val="BEE4C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5E0152"/>
    <w:multiLevelType w:val="hybridMultilevel"/>
    <w:tmpl w:val="BB369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336E39"/>
    <w:multiLevelType w:val="hybridMultilevel"/>
    <w:tmpl w:val="E44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9D3C0B"/>
    <w:multiLevelType w:val="hybridMultilevel"/>
    <w:tmpl w:val="607A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77F4B"/>
    <w:multiLevelType w:val="hybridMultilevel"/>
    <w:tmpl w:val="5940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441D4B"/>
    <w:multiLevelType w:val="hybridMultilevel"/>
    <w:tmpl w:val="67EAE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0F591E"/>
    <w:multiLevelType w:val="hybridMultilevel"/>
    <w:tmpl w:val="3C5880BC"/>
    <w:lvl w:ilvl="0" w:tplc="278C68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B45E3"/>
    <w:multiLevelType w:val="hybridMultilevel"/>
    <w:tmpl w:val="6F463B7E"/>
    <w:lvl w:ilvl="0" w:tplc="F23479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6D791E"/>
    <w:multiLevelType w:val="multilevel"/>
    <w:tmpl w:val="AA7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F373F"/>
    <w:multiLevelType w:val="hybridMultilevel"/>
    <w:tmpl w:val="5E7AF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262DAD"/>
    <w:multiLevelType w:val="hybridMultilevel"/>
    <w:tmpl w:val="188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321F70"/>
    <w:multiLevelType w:val="multilevel"/>
    <w:tmpl w:val="6908CA7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0"/>
  </w:num>
  <w:num w:numId="2">
    <w:abstractNumId w:val="7"/>
  </w:num>
  <w:num w:numId="3">
    <w:abstractNumId w:val="3"/>
  </w:num>
  <w:num w:numId="4">
    <w:abstractNumId w:val="32"/>
  </w:num>
  <w:num w:numId="5">
    <w:abstractNumId w:val="8"/>
  </w:num>
  <w:num w:numId="6">
    <w:abstractNumId w:val="23"/>
  </w:num>
  <w:num w:numId="7">
    <w:abstractNumId w:val="25"/>
  </w:num>
  <w:num w:numId="8">
    <w:abstractNumId w:val="1"/>
  </w:num>
  <w:num w:numId="9">
    <w:abstractNumId w:val="0"/>
  </w:num>
  <w:num w:numId="10">
    <w:abstractNumId w:val="34"/>
  </w:num>
  <w:num w:numId="11">
    <w:abstractNumId w:val="38"/>
  </w:num>
  <w:num w:numId="12">
    <w:abstractNumId w:val="13"/>
  </w:num>
  <w:num w:numId="13">
    <w:abstractNumId w:val="31"/>
  </w:num>
  <w:num w:numId="14">
    <w:abstractNumId w:val="21"/>
  </w:num>
  <w:num w:numId="15">
    <w:abstractNumId w:val="6"/>
  </w:num>
  <w:num w:numId="16">
    <w:abstractNumId w:val="22"/>
  </w:num>
  <w:num w:numId="17">
    <w:abstractNumId w:val="29"/>
  </w:num>
  <w:num w:numId="18">
    <w:abstractNumId w:val="24"/>
  </w:num>
  <w:num w:numId="19">
    <w:abstractNumId w:val="36"/>
  </w:num>
  <w:num w:numId="20">
    <w:abstractNumId w:val="30"/>
  </w:num>
  <w:num w:numId="21">
    <w:abstractNumId w:val="20"/>
  </w:num>
  <w:num w:numId="22">
    <w:abstractNumId w:val="5"/>
  </w:num>
  <w:num w:numId="23">
    <w:abstractNumId w:val="9"/>
  </w:num>
  <w:num w:numId="24">
    <w:abstractNumId w:val="15"/>
  </w:num>
  <w:num w:numId="25">
    <w:abstractNumId w:val="17"/>
  </w:num>
  <w:num w:numId="26">
    <w:abstractNumId w:val="35"/>
  </w:num>
  <w:num w:numId="27">
    <w:abstractNumId w:val="10"/>
  </w:num>
  <w:num w:numId="28">
    <w:abstractNumId w:val="14"/>
  </w:num>
  <w:num w:numId="29">
    <w:abstractNumId w:val="27"/>
  </w:num>
  <w:num w:numId="30">
    <w:abstractNumId w:val="19"/>
  </w:num>
  <w:num w:numId="31">
    <w:abstractNumId w:val="26"/>
  </w:num>
  <w:num w:numId="32">
    <w:abstractNumId w:val="37"/>
  </w:num>
  <w:num w:numId="33">
    <w:abstractNumId w:val="12"/>
  </w:num>
  <w:num w:numId="34">
    <w:abstractNumId w:val="16"/>
  </w:num>
  <w:num w:numId="35">
    <w:abstractNumId w:val="4"/>
  </w:num>
  <w:num w:numId="36">
    <w:abstractNumId w:val="11"/>
  </w:num>
  <w:num w:numId="37">
    <w:abstractNumId w:val="39"/>
  </w:num>
  <w:num w:numId="38">
    <w:abstractNumId w:val="28"/>
  </w:num>
  <w:num w:numId="39">
    <w:abstractNumId w:val="2"/>
  </w:num>
  <w:num w:numId="40">
    <w:abstractNumId w:val="33"/>
  </w:num>
  <w:num w:numId="41">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52"/>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58"/>
    <w:rsid w:val="00000919"/>
    <w:rsid w:val="00001568"/>
    <w:rsid w:val="000045D1"/>
    <w:rsid w:val="00016C8D"/>
    <w:rsid w:val="00017301"/>
    <w:rsid w:val="00024647"/>
    <w:rsid w:val="00026DE8"/>
    <w:rsid w:val="00027AC7"/>
    <w:rsid w:val="00036832"/>
    <w:rsid w:val="000402E8"/>
    <w:rsid w:val="000404B9"/>
    <w:rsid w:val="000415C4"/>
    <w:rsid w:val="00042028"/>
    <w:rsid w:val="00042D03"/>
    <w:rsid w:val="00043148"/>
    <w:rsid w:val="00045791"/>
    <w:rsid w:val="000566A9"/>
    <w:rsid w:val="00056BCC"/>
    <w:rsid w:val="00062475"/>
    <w:rsid w:val="0006341A"/>
    <w:rsid w:val="00067C27"/>
    <w:rsid w:val="000732AF"/>
    <w:rsid w:val="000773A3"/>
    <w:rsid w:val="0009013E"/>
    <w:rsid w:val="000912E7"/>
    <w:rsid w:val="000936CB"/>
    <w:rsid w:val="00094C8B"/>
    <w:rsid w:val="00096014"/>
    <w:rsid w:val="000A29DD"/>
    <w:rsid w:val="000A62A2"/>
    <w:rsid w:val="000B0C88"/>
    <w:rsid w:val="000B3677"/>
    <w:rsid w:val="000B4310"/>
    <w:rsid w:val="000B4793"/>
    <w:rsid w:val="000B483B"/>
    <w:rsid w:val="000B7EB0"/>
    <w:rsid w:val="000C0860"/>
    <w:rsid w:val="000C255B"/>
    <w:rsid w:val="000C5F59"/>
    <w:rsid w:val="000C7406"/>
    <w:rsid w:val="000C7BF0"/>
    <w:rsid w:val="000E1FD3"/>
    <w:rsid w:val="000F59D3"/>
    <w:rsid w:val="000F5ACF"/>
    <w:rsid w:val="000F6749"/>
    <w:rsid w:val="001026A3"/>
    <w:rsid w:val="00123AF2"/>
    <w:rsid w:val="001249BA"/>
    <w:rsid w:val="001258C1"/>
    <w:rsid w:val="00126392"/>
    <w:rsid w:val="00131E94"/>
    <w:rsid w:val="001337D6"/>
    <w:rsid w:val="00134772"/>
    <w:rsid w:val="0013560C"/>
    <w:rsid w:val="0014696F"/>
    <w:rsid w:val="001552C2"/>
    <w:rsid w:val="00157A3E"/>
    <w:rsid w:val="00157BC4"/>
    <w:rsid w:val="0016072D"/>
    <w:rsid w:val="00161B33"/>
    <w:rsid w:val="001626EE"/>
    <w:rsid w:val="001659D5"/>
    <w:rsid w:val="00165C86"/>
    <w:rsid w:val="00165F50"/>
    <w:rsid w:val="00167C76"/>
    <w:rsid w:val="0018618C"/>
    <w:rsid w:val="001907D1"/>
    <w:rsid w:val="00191193"/>
    <w:rsid w:val="001931F9"/>
    <w:rsid w:val="00195012"/>
    <w:rsid w:val="00195B4D"/>
    <w:rsid w:val="001A37B2"/>
    <w:rsid w:val="001A5708"/>
    <w:rsid w:val="001B2A62"/>
    <w:rsid w:val="001B3020"/>
    <w:rsid w:val="001B4455"/>
    <w:rsid w:val="001B4C3C"/>
    <w:rsid w:val="001B5263"/>
    <w:rsid w:val="001C370E"/>
    <w:rsid w:val="001D37C1"/>
    <w:rsid w:val="001E06AD"/>
    <w:rsid w:val="001E4113"/>
    <w:rsid w:val="001E6155"/>
    <w:rsid w:val="001E6427"/>
    <w:rsid w:val="001F36BB"/>
    <w:rsid w:val="00204FBA"/>
    <w:rsid w:val="00210C40"/>
    <w:rsid w:val="0021279C"/>
    <w:rsid w:val="00213521"/>
    <w:rsid w:val="00214A90"/>
    <w:rsid w:val="00217636"/>
    <w:rsid w:val="002212CD"/>
    <w:rsid w:val="00232576"/>
    <w:rsid w:val="00232F44"/>
    <w:rsid w:val="002417FF"/>
    <w:rsid w:val="00243C51"/>
    <w:rsid w:val="002443EE"/>
    <w:rsid w:val="00247DCD"/>
    <w:rsid w:val="00251E44"/>
    <w:rsid w:val="00252D05"/>
    <w:rsid w:val="0026002D"/>
    <w:rsid w:val="002637CC"/>
    <w:rsid w:val="00263854"/>
    <w:rsid w:val="00266D03"/>
    <w:rsid w:val="0027006C"/>
    <w:rsid w:val="00272CB2"/>
    <w:rsid w:val="00285B61"/>
    <w:rsid w:val="00286866"/>
    <w:rsid w:val="00296284"/>
    <w:rsid w:val="002A0BF0"/>
    <w:rsid w:val="002A1313"/>
    <w:rsid w:val="002A1A4C"/>
    <w:rsid w:val="002A5A11"/>
    <w:rsid w:val="002C5583"/>
    <w:rsid w:val="002C7870"/>
    <w:rsid w:val="002D4624"/>
    <w:rsid w:val="002D625A"/>
    <w:rsid w:val="002D6485"/>
    <w:rsid w:val="002D763B"/>
    <w:rsid w:val="002E1661"/>
    <w:rsid w:val="002E216A"/>
    <w:rsid w:val="002E366E"/>
    <w:rsid w:val="002E509C"/>
    <w:rsid w:val="002E5868"/>
    <w:rsid w:val="002F0895"/>
    <w:rsid w:val="002F1329"/>
    <w:rsid w:val="002F2C71"/>
    <w:rsid w:val="002F7AE4"/>
    <w:rsid w:val="00303C31"/>
    <w:rsid w:val="00304C66"/>
    <w:rsid w:val="00306117"/>
    <w:rsid w:val="00310FFD"/>
    <w:rsid w:val="00312EEC"/>
    <w:rsid w:val="00320AAC"/>
    <w:rsid w:val="00321FF7"/>
    <w:rsid w:val="0032624A"/>
    <w:rsid w:val="00332439"/>
    <w:rsid w:val="00334BF0"/>
    <w:rsid w:val="003361CB"/>
    <w:rsid w:val="00340F7E"/>
    <w:rsid w:val="00346FAE"/>
    <w:rsid w:val="00350EFB"/>
    <w:rsid w:val="003510DD"/>
    <w:rsid w:val="00354589"/>
    <w:rsid w:val="00354BD0"/>
    <w:rsid w:val="0035515A"/>
    <w:rsid w:val="003556A4"/>
    <w:rsid w:val="00365355"/>
    <w:rsid w:val="00365848"/>
    <w:rsid w:val="00365FE0"/>
    <w:rsid w:val="00366C4B"/>
    <w:rsid w:val="00367FA8"/>
    <w:rsid w:val="00370153"/>
    <w:rsid w:val="0037724A"/>
    <w:rsid w:val="003861ED"/>
    <w:rsid w:val="00387878"/>
    <w:rsid w:val="00394D43"/>
    <w:rsid w:val="003A2488"/>
    <w:rsid w:val="003A38F4"/>
    <w:rsid w:val="003B3F77"/>
    <w:rsid w:val="003C0C28"/>
    <w:rsid w:val="003C5F3E"/>
    <w:rsid w:val="003C60C0"/>
    <w:rsid w:val="003C7E84"/>
    <w:rsid w:val="003D1405"/>
    <w:rsid w:val="003E616B"/>
    <w:rsid w:val="003E6979"/>
    <w:rsid w:val="003E6E1D"/>
    <w:rsid w:val="003E7FFE"/>
    <w:rsid w:val="003F2398"/>
    <w:rsid w:val="003F2411"/>
    <w:rsid w:val="003F7810"/>
    <w:rsid w:val="004000D7"/>
    <w:rsid w:val="0040201A"/>
    <w:rsid w:val="00402E9C"/>
    <w:rsid w:val="00415D11"/>
    <w:rsid w:val="00416B2F"/>
    <w:rsid w:val="004235BB"/>
    <w:rsid w:val="00424685"/>
    <w:rsid w:val="004274F0"/>
    <w:rsid w:val="00432189"/>
    <w:rsid w:val="00434A2D"/>
    <w:rsid w:val="004415E4"/>
    <w:rsid w:val="00442740"/>
    <w:rsid w:val="0044296F"/>
    <w:rsid w:val="00450702"/>
    <w:rsid w:val="004561EA"/>
    <w:rsid w:val="004573FE"/>
    <w:rsid w:val="00464368"/>
    <w:rsid w:val="004661B0"/>
    <w:rsid w:val="0046708E"/>
    <w:rsid w:val="00471969"/>
    <w:rsid w:val="00472A2E"/>
    <w:rsid w:val="0047595F"/>
    <w:rsid w:val="00483E92"/>
    <w:rsid w:val="00487435"/>
    <w:rsid w:val="00490CA0"/>
    <w:rsid w:val="0049273B"/>
    <w:rsid w:val="00495234"/>
    <w:rsid w:val="004A2002"/>
    <w:rsid w:val="004A2515"/>
    <w:rsid w:val="004B425B"/>
    <w:rsid w:val="004B655B"/>
    <w:rsid w:val="004B7B01"/>
    <w:rsid w:val="004C4FF2"/>
    <w:rsid w:val="004D641F"/>
    <w:rsid w:val="004D753F"/>
    <w:rsid w:val="004E158F"/>
    <w:rsid w:val="004F3558"/>
    <w:rsid w:val="004F68D1"/>
    <w:rsid w:val="00503585"/>
    <w:rsid w:val="005036D9"/>
    <w:rsid w:val="00504E43"/>
    <w:rsid w:val="00504E5F"/>
    <w:rsid w:val="005136D9"/>
    <w:rsid w:val="005217BF"/>
    <w:rsid w:val="00532FDC"/>
    <w:rsid w:val="00533A0D"/>
    <w:rsid w:val="00535575"/>
    <w:rsid w:val="005461B6"/>
    <w:rsid w:val="00547F31"/>
    <w:rsid w:val="00550C91"/>
    <w:rsid w:val="0055720B"/>
    <w:rsid w:val="00557CCE"/>
    <w:rsid w:val="0056035F"/>
    <w:rsid w:val="005635DA"/>
    <w:rsid w:val="00567267"/>
    <w:rsid w:val="00570BED"/>
    <w:rsid w:val="00574097"/>
    <w:rsid w:val="00575A88"/>
    <w:rsid w:val="005778A2"/>
    <w:rsid w:val="005811AD"/>
    <w:rsid w:val="0058235B"/>
    <w:rsid w:val="00584AB3"/>
    <w:rsid w:val="00586006"/>
    <w:rsid w:val="005A1FEC"/>
    <w:rsid w:val="005A492A"/>
    <w:rsid w:val="005B0B07"/>
    <w:rsid w:val="005B3174"/>
    <w:rsid w:val="005C1695"/>
    <w:rsid w:val="005C2397"/>
    <w:rsid w:val="005C403E"/>
    <w:rsid w:val="005C59B1"/>
    <w:rsid w:val="005D0FE0"/>
    <w:rsid w:val="005D662B"/>
    <w:rsid w:val="005D7731"/>
    <w:rsid w:val="005E4187"/>
    <w:rsid w:val="005F016F"/>
    <w:rsid w:val="005F1406"/>
    <w:rsid w:val="005F1772"/>
    <w:rsid w:val="005F6C58"/>
    <w:rsid w:val="00602620"/>
    <w:rsid w:val="006032AF"/>
    <w:rsid w:val="006052F5"/>
    <w:rsid w:val="00607E6A"/>
    <w:rsid w:val="006134CE"/>
    <w:rsid w:val="00617BCF"/>
    <w:rsid w:val="0062050E"/>
    <w:rsid w:val="006244D6"/>
    <w:rsid w:val="00636655"/>
    <w:rsid w:val="00640234"/>
    <w:rsid w:val="00645EA3"/>
    <w:rsid w:val="006473CB"/>
    <w:rsid w:val="00650DA7"/>
    <w:rsid w:val="006517B5"/>
    <w:rsid w:val="006520DD"/>
    <w:rsid w:val="006554CA"/>
    <w:rsid w:val="006607D4"/>
    <w:rsid w:val="00663F38"/>
    <w:rsid w:val="006677C3"/>
    <w:rsid w:val="00674275"/>
    <w:rsid w:val="00674DD1"/>
    <w:rsid w:val="00684E9F"/>
    <w:rsid w:val="00694110"/>
    <w:rsid w:val="00695147"/>
    <w:rsid w:val="006A2159"/>
    <w:rsid w:val="006B3B8F"/>
    <w:rsid w:val="006B4266"/>
    <w:rsid w:val="006B613D"/>
    <w:rsid w:val="006B6FBA"/>
    <w:rsid w:val="006D45D3"/>
    <w:rsid w:val="006D54EB"/>
    <w:rsid w:val="006D7361"/>
    <w:rsid w:val="006E1DA4"/>
    <w:rsid w:val="006E36E8"/>
    <w:rsid w:val="006E5F76"/>
    <w:rsid w:val="006E60DE"/>
    <w:rsid w:val="006F0B5F"/>
    <w:rsid w:val="006F6FAE"/>
    <w:rsid w:val="00702AA8"/>
    <w:rsid w:val="00707B48"/>
    <w:rsid w:val="00712F47"/>
    <w:rsid w:val="0071400B"/>
    <w:rsid w:val="00724750"/>
    <w:rsid w:val="00724A7D"/>
    <w:rsid w:val="00725188"/>
    <w:rsid w:val="00726033"/>
    <w:rsid w:val="007348C7"/>
    <w:rsid w:val="00735838"/>
    <w:rsid w:val="00740E6A"/>
    <w:rsid w:val="00745E79"/>
    <w:rsid w:val="007473DA"/>
    <w:rsid w:val="007543C1"/>
    <w:rsid w:val="00754D09"/>
    <w:rsid w:val="007667C7"/>
    <w:rsid w:val="007673C1"/>
    <w:rsid w:val="0077196D"/>
    <w:rsid w:val="00774C9F"/>
    <w:rsid w:val="00782822"/>
    <w:rsid w:val="0078340C"/>
    <w:rsid w:val="00784AA2"/>
    <w:rsid w:val="00786C72"/>
    <w:rsid w:val="007908F4"/>
    <w:rsid w:val="00790E1E"/>
    <w:rsid w:val="00791903"/>
    <w:rsid w:val="00791F5A"/>
    <w:rsid w:val="00792513"/>
    <w:rsid w:val="00792A54"/>
    <w:rsid w:val="00795040"/>
    <w:rsid w:val="007A319F"/>
    <w:rsid w:val="007B1C3D"/>
    <w:rsid w:val="007B20FE"/>
    <w:rsid w:val="007C0EC8"/>
    <w:rsid w:val="007C5BCD"/>
    <w:rsid w:val="007D047E"/>
    <w:rsid w:val="007D2A1A"/>
    <w:rsid w:val="007D39E8"/>
    <w:rsid w:val="007D6B16"/>
    <w:rsid w:val="007E0496"/>
    <w:rsid w:val="007E5200"/>
    <w:rsid w:val="007F016B"/>
    <w:rsid w:val="007F3285"/>
    <w:rsid w:val="00805ED7"/>
    <w:rsid w:val="0080628E"/>
    <w:rsid w:val="008076AC"/>
    <w:rsid w:val="00810AE4"/>
    <w:rsid w:val="00811FE0"/>
    <w:rsid w:val="00816BA6"/>
    <w:rsid w:val="0082043A"/>
    <w:rsid w:val="008207D5"/>
    <w:rsid w:val="00826F14"/>
    <w:rsid w:val="008303A6"/>
    <w:rsid w:val="00835CD6"/>
    <w:rsid w:val="008363E3"/>
    <w:rsid w:val="0084216A"/>
    <w:rsid w:val="00843A05"/>
    <w:rsid w:val="00844B17"/>
    <w:rsid w:val="00844C42"/>
    <w:rsid w:val="00855F67"/>
    <w:rsid w:val="008672A6"/>
    <w:rsid w:val="00870F61"/>
    <w:rsid w:val="00876427"/>
    <w:rsid w:val="0088070E"/>
    <w:rsid w:val="0088621E"/>
    <w:rsid w:val="00895CEC"/>
    <w:rsid w:val="008A0B84"/>
    <w:rsid w:val="008A2140"/>
    <w:rsid w:val="008A22C6"/>
    <w:rsid w:val="008A62BF"/>
    <w:rsid w:val="008A71BE"/>
    <w:rsid w:val="008B1D30"/>
    <w:rsid w:val="008B22BF"/>
    <w:rsid w:val="008B23B9"/>
    <w:rsid w:val="008B6A87"/>
    <w:rsid w:val="008B72E4"/>
    <w:rsid w:val="008C04EB"/>
    <w:rsid w:val="008C1634"/>
    <w:rsid w:val="008C644A"/>
    <w:rsid w:val="008D266E"/>
    <w:rsid w:val="008D30B3"/>
    <w:rsid w:val="008D450C"/>
    <w:rsid w:val="008D64CB"/>
    <w:rsid w:val="008E1B32"/>
    <w:rsid w:val="008E2CE2"/>
    <w:rsid w:val="008E2F7B"/>
    <w:rsid w:val="008E31B7"/>
    <w:rsid w:val="008F23E7"/>
    <w:rsid w:val="008F38DB"/>
    <w:rsid w:val="008F72D2"/>
    <w:rsid w:val="009041A3"/>
    <w:rsid w:val="00906241"/>
    <w:rsid w:val="009078A4"/>
    <w:rsid w:val="00910CB1"/>
    <w:rsid w:val="00911940"/>
    <w:rsid w:val="00911EB9"/>
    <w:rsid w:val="00912947"/>
    <w:rsid w:val="00915283"/>
    <w:rsid w:val="00924CC6"/>
    <w:rsid w:val="0092716C"/>
    <w:rsid w:val="00931F34"/>
    <w:rsid w:val="00944B82"/>
    <w:rsid w:val="00960B33"/>
    <w:rsid w:val="00962FF5"/>
    <w:rsid w:val="0096377B"/>
    <w:rsid w:val="009650ED"/>
    <w:rsid w:val="00965398"/>
    <w:rsid w:val="00970AD9"/>
    <w:rsid w:val="009722C9"/>
    <w:rsid w:val="00976E9F"/>
    <w:rsid w:val="0097728E"/>
    <w:rsid w:val="00977477"/>
    <w:rsid w:val="00982585"/>
    <w:rsid w:val="00991A7A"/>
    <w:rsid w:val="009A1F9F"/>
    <w:rsid w:val="009A5E5E"/>
    <w:rsid w:val="009B0717"/>
    <w:rsid w:val="009B1109"/>
    <w:rsid w:val="009B1B03"/>
    <w:rsid w:val="009B2F65"/>
    <w:rsid w:val="009B4778"/>
    <w:rsid w:val="009B50FC"/>
    <w:rsid w:val="009C2633"/>
    <w:rsid w:val="009C74AC"/>
    <w:rsid w:val="009C78CE"/>
    <w:rsid w:val="009D0632"/>
    <w:rsid w:val="009D13BB"/>
    <w:rsid w:val="009D2684"/>
    <w:rsid w:val="009D2F5B"/>
    <w:rsid w:val="009E21E7"/>
    <w:rsid w:val="009E4338"/>
    <w:rsid w:val="009E579D"/>
    <w:rsid w:val="009F48E0"/>
    <w:rsid w:val="009F54B4"/>
    <w:rsid w:val="00A06F0E"/>
    <w:rsid w:val="00A159D6"/>
    <w:rsid w:val="00A2603C"/>
    <w:rsid w:val="00A3436B"/>
    <w:rsid w:val="00A4341D"/>
    <w:rsid w:val="00A513D0"/>
    <w:rsid w:val="00A52F73"/>
    <w:rsid w:val="00A54CAF"/>
    <w:rsid w:val="00A56442"/>
    <w:rsid w:val="00A61113"/>
    <w:rsid w:val="00A64AA7"/>
    <w:rsid w:val="00A73CAD"/>
    <w:rsid w:val="00A74736"/>
    <w:rsid w:val="00A75D5C"/>
    <w:rsid w:val="00A77097"/>
    <w:rsid w:val="00A83349"/>
    <w:rsid w:val="00A91EE7"/>
    <w:rsid w:val="00A92020"/>
    <w:rsid w:val="00A939D1"/>
    <w:rsid w:val="00A9728C"/>
    <w:rsid w:val="00AA2827"/>
    <w:rsid w:val="00AA356B"/>
    <w:rsid w:val="00AA4FB6"/>
    <w:rsid w:val="00AB665E"/>
    <w:rsid w:val="00AC055E"/>
    <w:rsid w:val="00AC1B27"/>
    <w:rsid w:val="00AC2B30"/>
    <w:rsid w:val="00AC488E"/>
    <w:rsid w:val="00AD129B"/>
    <w:rsid w:val="00AD53FB"/>
    <w:rsid w:val="00AE1D66"/>
    <w:rsid w:val="00AE265B"/>
    <w:rsid w:val="00AE53B1"/>
    <w:rsid w:val="00AF332E"/>
    <w:rsid w:val="00AF3C9B"/>
    <w:rsid w:val="00AF428D"/>
    <w:rsid w:val="00AF45D0"/>
    <w:rsid w:val="00B059A7"/>
    <w:rsid w:val="00B075FB"/>
    <w:rsid w:val="00B12419"/>
    <w:rsid w:val="00B1692C"/>
    <w:rsid w:val="00B214A9"/>
    <w:rsid w:val="00B2189E"/>
    <w:rsid w:val="00B269BC"/>
    <w:rsid w:val="00B26A4D"/>
    <w:rsid w:val="00B4026E"/>
    <w:rsid w:val="00B43753"/>
    <w:rsid w:val="00B446C8"/>
    <w:rsid w:val="00B45FC5"/>
    <w:rsid w:val="00B60B79"/>
    <w:rsid w:val="00B61449"/>
    <w:rsid w:val="00B64253"/>
    <w:rsid w:val="00B67F22"/>
    <w:rsid w:val="00B81C08"/>
    <w:rsid w:val="00B850B8"/>
    <w:rsid w:val="00B90938"/>
    <w:rsid w:val="00B90F41"/>
    <w:rsid w:val="00B93EB4"/>
    <w:rsid w:val="00BA08C2"/>
    <w:rsid w:val="00BB7B65"/>
    <w:rsid w:val="00BC0C4E"/>
    <w:rsid w:val="00BC2EEA"/>
    <w:rsid w:val="00BC3839"/>
    <w:rsid w:val="00BC45B1"/>
    <w:rsid w:val="00BC47C1"/>
    <w:rsid w:val="00BC5E4A"/>
    <w:rsid w:val="00BD6D56"/>
    <w:rsid w:val="00BD796B"/>
    <w:rsid w:val="00BE4E31"/>
    <w:rsid w:val="00BF218B"/>
    <w:rsid w:val="00BF361D"/>
    <w:rsid w:val="00C03CC8"/>
    <w:rsid w:val="00C04D36"/>
    <w:rsid w:val="00C07F80"/>
    <w:rsid w:val="00C11B30"/>
    <w:rsid w:val="00C147DC"/>
    <w:rsid w:val="00C1603A"/>
    <w:rsid w:val="00C20CA9"/>
    <w:rsid w:val="00C2136D"/>
    <w:rsid w:val="00C31788"/>
    <w:rsid w:val="00C3226D"/>
    <w:rsid w:val="00C32A5C"/>
    <w:rsid w:val="00C33696"/>
    <w:rsid w:val="00C34D83"/>
    <w:rsid w:val="00C35FFC"/>
    <w:rsid w:val="00C55BAB"/>
    <w:rsid w:val="00C6442B"/>
    <w:rsid w:val="00C65631"/>
    <w:rsid w:val="00C70153"/>
    <w:rsid w:val="00C7035B"/>
    <w:rsid w:val="00C73A7C"/>
    <w:rsid w:val="00C7429C"/>
    <w:rsid w:val="00C74491"/>
    <w:rsid w:val="00C76C03"/>
    <w:rsid w:val="00C77473"/>
    <w:rsid w:val="00C80D1F"/>
    <w:rsid w:val="00C815E2"/>
    <w:rsid w:val="00C852D9"/>
    <w:rsid w:val="00C903AA"/>
    <w:rsid w:val="00C97BB3"/>
    <w:rsid w:val="00CA3932"/>
    <w:rsid w:val="00CA713C"/>
    <w:rsid w:val="00CB1A82"/>
    <w:rsid w:val="00CB3D60"/>
    <w:rsid w:val="00CB5233"/>
    <w:rsid w:val="00CC1B76"/>
    <w:rsid w:val="00CC25CD"/>
    <w:rsid w:val="00CC6118"/>
    <w:rsid w:val="00CD0D66"/>
    <w:rsid w:val="00CD46CF"/>
    <w:rsid w:val="00CE057D"/>
    <w:rsid w:val="00CE1C4C"/>
    <w:rsid w:val="00CE7AA0"/>
    <w:rsid w:val="00CF0AD3"/>
    <w:rsid w:val="00D0117E"/>
    <w:rsid w:val="00D058FA"/>
    <w:rsid w:val="00D07B70"/>
    <w:rsid w:val="00D17022"/>
    <w:rsid w:val="00D208F0"/>
    <w:rsid w:val="00D24CA8"/>
    <w:rsid w:val="00D27146"/>
    <w:rsid w:val="00D31172"/>
    <w:rsid w:val="00D3168D"/>
    <w:rsid w:val="00D31BD0"/>
    <w:rsid w:val="00D34C14"/>
    <w:rsid w:val="00D368B6"/>
    <w:rsid w:val="00D401EB"/>
    <w:rsid w:val="00D415C2"/>
    <w:rsid w:val="00D457DA"/>
    <w:rsid w:val="00D56995"/>
    <w:rsid w:val="00D57C33"/>
    <w:rsid w:val="00D64A19"/>
    <w:rsid w:val="00D65206"/>
    <w:rsid w:val="00D658D5"/>
    <w:rsid w:val="00D72247"/>
    <w:rsid w:val="00D73FF0"/>
    <w:rsid w:val="00D7543F"/>
    <w:rsid w:val="00D76165"/>
    <w:rsid w:val="00D76B23"/>
    <w:rsid w:val="00D8045E"/>
    <w:rsid w:val="00D817F4"/>
    <w:rsid w:val="00D85BA9"/>
    <w:rsid w:val="00D86072"/>
    <w:rsid w:val="00D91CAB"/>
    <w:rsid w:val="00D92B06"/>
    <w:rsid w:val="00D97B1E"/>
    <w:rsid w:val="00DA1425"/>
    <w:rsid w:val="00DA15AB"/>
    <w:rsid w:val="00DA3E8D"/>
    <w:rsid w:val="00DA44D1"/>
    <w:rsid w:val="00DA7ACD"/>
    <w:rsid w:val="00DB1DC1"/>
    <w:rsid w:val="00DB3613"/>
    <w:rsid w:val="00DB402F"/>
    <w:rsid w:val="00DB7D61"/>
    <w:rsid w:val="00DC1823"/>
    <w:rsid w:val="00DC3536"/>
    <w:rsid w:val="00DC4D41"/>
    <w:rsid w:val="00DC684C"/>
    <w:rsid w:val="00DC7688"/>
    <w:rsid w:val="00DD2E0C"/>
    <w:rsid w:val="00DD68E0"/>
    <w:rsid w:val="00DF018F"/>
    <w:rsid w:val="00DF4349"/>
    <w:rsid w:val="00DF4742"/>
    <w:rsid w:val="00DF6AA9"/>
    <w:rsid w:val="00E000F9"/>
    <w:rsid w:val="00E01E0B"/>
    <w:rsid w:val="00E05F64"/>
    <w:rsid w:val="00E07DA8"/>
    <w:rsid w:val="00E15984"/>
    <w:rsid w:val="00E15E9D"/>
    <w:rsid w:val="00E15F54"/>
    <w:rsid w:val="00E2484C"/>
    <w:rsid w:val="00E31667"/>
    <w:rsid w:val="00E32826"/>
    <w:rsid w:val="00E410B7"/>
    <w:rsid w:val="00E41475"/>
    <w:rsid w:val="00E4398F"/>
    <w:rsid w:val="00E43B6D"/>
    <w:rsid w:val="00E46E21"/>
    <w:rsid w:val="00E47D7D"/>
    <w:rsid w:val="00E51C1A"/>
    <w:rsid w:val="00E54A2E"/>
    <w:rsid w:val="00E56564"/>
    <w:rsid w:val="00E56A40"/>
    <w:rsid w:val="00E574D1"/>
    <w:rsid w:val="00E57BDB"/>
    <w:rsid w:val="00E6122E"/>
    <w:rsid w:val="00E64721"/>
    <w:rsid w:val="00E65A6F"/>
    <w:rsid w:val="00E664F4"/>
    <w:rsid w:val="00E76995"/>
    <w:rsid w:val="00E7772C"/>
    <w:rsid w:val="00E8679D"/>
    <w:rsid w:val="00E9138E"/>
    <w:rsid w:val="00E917EF"/>
    <w:rsid w:val="00E9211C"/>
    <w:rsid w:val="00E9482A"/>
    <w:rsid w:val="00E96D38"/>
    <w:rsid w:val="00EA08A4"/>
    <w:rsid w:val="00EB0AE9"/>
    <w:rsid w:val="00EB3B58"/>
    <w:rsid w:val="00EB476B"/>
    <w:rsid w:val="00EC3626"/>
    <w:rsid w:val="00EC406B"/>
    <w:rsid w:val="00ED0481"/>
    <w:rsid w:val="00ED4DC6"/>
    <w:rsid w:val="00ED6E57"/>
    <w:rsid w:val="00EE07A2"/>
    <w:rsid w:val="00EE08E5"/>
    <w:rsid w:val="00EE5CFE"/>
    <w:rsid w:val="00F025A1"/>
    <w:rsid w:val="00F068BD"/>
    <w:rsid w:val="00F1088B"/>
    <w:rsid w:val="00F12FED"/>
    <w:rsid w:val="00F14236"/>
    <w:rsid w:val="00F14360"/>
    <w:rsid w:val="00F14C61"/>
    <w:rsid w:val="00F167ED"/>
    <w:rsid w:val="00F24A33"/>
    <w:rsid w:val="00F24B24"/>
    <w:rsid w:val="00F3061F"/>
    <w:rsid w:val="00F44CC2"/>
    <w:rsid w:val="00F451EA"/>
    <w:rsid w:val="00F4620C"/>
    <w:rsid w:val="00F46B25"/>
    <w:rsid w:val="00F5047D"/>
    <w:rsid w:val="00F5177C"/>
    <w:rsid w:val="00F57289"/>
    <w:rsid w:val="00F60F20"/>
    <w:rsid w:val="00F622AD"/>
    <w:rsid w:val="00F63808"/>
    <w:rsid w:val="00F66953"/>
    <w:rsid w:val="00F7609A"/>
    <w:rsid w:val="00F76136"/>
    <w:rsid w:val="00F84B01"/>
    <w:rsid w:val="00F853CB"/>
    <w:rsid w:val="00FA19BC"/>
    <w:rsid w:val="00FA1A4B"/>
    <w:rsid w:val="00FA2259"/>
    <w:rsid w:val="00FA432C"/>
    <w:rsid w:val="00FA5C94"/>
    <w:rsid w:val="00FB0EBF"/>
    <w:rsid w:val="00FB13A8"/>
    <w:rsid w:val="00FB4A92"/>
    <w:rsid w:val="00FC55B0"/>
    <w:rsid w:val="00FD2223"/>
    <w:rsid w:val="00FD2890"/>
    <w:rsid w:val="00FD295E"/>
    <w:rsid w:val="00FD3A85"/>
    <w:rsid w:val="00FD4285"/>
    <w:rsid w:val="00FD4668"/>
    <w:rsid w:val="00FD4CA1"/>
    <w:rsid w:val="00FD5AD9"/>
    <w:rsid w:val="00FD740E"/>
    <w:rsid w:val="00FE05A4"/>
    <w:rsid w:val="00FE3FC6"/>
    <w:rsid w:val="00FE665C"/>
    <w:rsid w:val="00FE6D58"/>
    <w:rsid w:val="00FF3760"/>
    <w:rsid w:val="00FF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D1"/>
    <w:rPr>
      <w:color w:val="0000FF" w:themeColor="hyperlink"/>
      <w:u w:val="single"/>
    </w:rPr>
  </w:style>
  <w:style w:type="paragraph" w:styleId="ListParagraph">
    <w:name w:val="List Paragraph"/>
    <w:basedOn w:val="Normal"/>
    <w:uiPriority w:val="34"/>
    <w:qFormat/>
    <w:rsid w:val="005E4187"/>
    <w:pPr>
      <w:ind w:left="720"/>
      <w:contextualSpacing/>
    </w:pPr>
  </w:style>
  <w:style w:type="paragraph" w:styleId="Header">
    <w:name w:val="header"/>
    <w:basedOn w:val="Normal"/>
    <w:link w:val="HeaderChar"/>
    <w:uiPriority w:val="99"/>
    <w:unhideWhenUsed/>
    <w:rsid w:val="00707B48"/>
    <w:pPr>
      <w:tabs>
        <w:tab w:val="center" w:pos="4513"/>
        <w:tab w:val="right" w:pos="9026"/>
      </w:tabs>
    </w:pPr>
  </w:style>
  <w:style w:type="character" w:customStyle="1" w:styleId="HeaderChar">
    <w:name w:val="Header Char"/>
    <w:basedOn w:val="DefaultParagraphFont"/>
    <w:link w:val="Header"/>
    <w:uiPriority w:val="99"/>
    <w:rsid w:val="00707B48"/>
  </w:style>
  <w:style w:type="paragraph" w:styleId="Footer">
    <w:name w:val="footer"/>
    <w:basedOn w:val="Normal"/>
    <w:link w:val="FooterChar"/>
    <w:uiPriority w:val="99"/>
    <w:unhideWhenUsed/>
    <w:rsid w:val="00707B48"/>
    <w:pPr>
      <w:tabs>
        <w:tab w:val="center" w:pos="4513"/>
        <w:tab w:val="right" w:pos="9026"/>
      </w:tabs>
    </w:pPr>
  </w:style>
  <w:style w:type="character" w:customStyle="1" w:styleId="FooterChar">
    <w:name w:val="Footer Char"/>
    <w:basedOn w:val="DefaultParagraphFont"/>
    <w:link w:val="Footer"/>
    <w:uiPriority w:val="99"/>
    <w:rsid w:val="00707B48"/>
  </w:style>
  <w:style w:type="character" w:styleId="FollowedHyperlink">
    <w:name w:val="FollowedHyperlink"/>
    <w:basedOn w:val="DefaultParagraphFont"/>
    <w:uiPriority w:val="99"/>
    <w:semiHidden/>
    <w:unhideWhenUsed/>
    <w:rsid w:val="008F23E7"/>
    <w:rPr>
      <w:color w:val="800080" w:themeColor="followedHyperlink"/>
      <w:u w:val="single"/>
    </w:rPr>
  </w:style>
  <w:style w:type="paragraph" w:customStyle="1" w:styleId="Default">
    <w:name w:val="Default"/>
    <w:rsid w:val="007348C7"/>
    <w:pPr>
      <w:autoSpaceDE w:val="0"/>
      <w:autoSpaceDN w:val="0"/>
      <w:adjustRightInd w:val="0"/>
    </w:pPr>
    <w:rPr>
      <w:rFonts w:ascii="Helvetica 45 Light" w:hAnsi="Helvetica 45 Light" w:cs="Helvetica 45 Light"/>
      <w:color w:val="000000"/>
    </w:rPr>
  </w:style>
  <w:style w:type="paragraph" w:styleId="BalloonText">
    <w:name w:val="Balloon Text"/>
    <w:basedOn w:val="Normal"/>
    <w:link w:val="BalloonTextChar"/>
    <w:uiPriority w:val="99"/>
    <w:semiHidden/>
    <w:unhideWhenUsed/>
    <w:rsid w:val="00FD2890"/>
    <w:rPr>
      <w:rFonts w:ascii="Tahoma" w:hAnsi="Tahoma" w:cs="Tahoma"/>
      <w:sz w:val="16"/>
      <w:szCs w:val="16"/>
    </w:rPr>
  </w:style>
  <w:style w:type="character" w:customStyle="1" w:styleId="BalloonTextChar">
    <w:name w:val="Balloon Text Char"/>
    <w:basedOn w:val="DefaultParagraphFont"/>
    <w:link w:val="BalloonText"/>
    <w:uiPriority w:val="99"/>
    <w:semiHidden/>
    <w:rsid w:val="00FD2890"/>
    <w:rPr>
      <w:rFonts w:ascii="Tahoma" w:hAnsi="Tahoma" w:cs="Tahoma"/>
      <w:sz w:val="16"/>
      <w:szCs w:val="16"/>
    </w:rPr>
  </w:style>
  <w:style w:type="table" w:styleId="TableGrid">
    <w:name w:val="Table Grid"/>
    <w:basedOn w:val="TableNormal"/>
    <w:uiPriority w:val="59"/>
    <w:rsid w:val="00557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54EB"/>
    <w:rPr>
      <w:sz w:val="16"/>
      <w:szCs w:val="16"/>
    </w:rPr>
  </w:style>
  <w:style w:type="paragraph" w:styleId="CommentText">
    <w:name w:val="annotation text"/>
    <w:basedOn w:val="Normal"/>
    <w:link w:val="CommentTextChar"/>
    <w:uiPriority w:val="99"/>
    <w:semiHidden/>
    <w:unhideWhenUsed/>
    <w:rsid w:val="006D54EB"/>
    <w:rPr>
      <w:sz w:val="20"/>
      <w:szCs w:val="20"/>
    </w:rPr>
  </w:style>
  <w:style w:type="character" w:customStyle="1" w:styleId="CommentTextChar">
    <w:name w:val="Comment Text Char"/>
    <w:basedOn w:val="DefaultParagraphFont"/>
    <w:link w:val="CommentText"/>
    <w:uiPriority w:val="99"/>
    <w:semiHidden/>
    <w:rsid w:val="006D54EB"/>
    <w:rPr>
      <w:sz w:val="20"/>
      <w:szCs w:val="20"/>
    </w:rPr>
  </w:style>
  <w:style w:type="paragraph" w:styleId="CommentSubject">
    <w:name w:val="annotation subject"/>
    <w:basedOn w:val="CommentText"/>
    <w:next w:val="CommentText"/>
    <w:link w:val="CommentSubjectChar"/>
    <w:uiPriority w:val="99"/>
    <w:semiHidden/>
    <w:unhideWhenUsed/>
    <w:rsid w:val="006D54EB"/>
    <w:rPr>
      <w:b/>
      <w:bCs/>
    </w:rPr>
  </w:style>
  <w:style w:type="character" w:customStyle="1" w:styleId="CommentSubjectChar">
    <w:name w:val="Comment Subject Char"/>
    <w:basedOn w:val="CommentTextChar"/>
    <w:link w:val="CommentSubject"/>
    <w:uiPriority w:val="99"/>
    <w:semiHidden/>
    <w:rsid w:val="006D54EB"/>
    <w:rPr>
      <w:b/>
      <w:bCs/>
      <w:sz w:val="20"/>
      <w:szCs w:val="20"/>
    </w:rPr>
  </w:style>
  <w:style w:type="paragraph" w:styleId="PlainText">
    <w:name w:val="Plain Text"/>
    <w:basedOn w:val="Normal"/>
    <w:link w:val="PlainTextChar"/>
    <w:uiPriority w:val="99"/>
    <w:unhideWhenUsed/>
    <w:rsid w:val="00724750"/>
    <w:rPr>
      <w:rFonts w:cstheme="minorBidi"/>
      <w:szCs w:val="21"/>
    </w:rPr>
  </w:style>
  <w:style w:type="character" w:customStyle="1" w:styleId="PlainTextChar">
    <w:name w:val="Plain Text Char"/>
    <w:basedOn w:val="DefaultParagraphFont"/>
    <w:link w:val="PlainText"/>
    <w:uiPriority w:val="99"/>
    <w:rsid w:val="00724750"/>
    <w:rPr>
      <w:rFonts w:cstheme="minorBidi"/>
      <w:szCs w:val="21"/>
    </w:rPr>
  </w:style>
  <w:style w:type="paragraph" w:styleId="FootnoteText">
    <w:name w:val="footnote text"/>
    <w:basedOn w:val="Normal"/>
    <w:link w:val="FootnoteTextChar"/>
    <w:uiPriority w:val="99"/>
    <w:semiHidden/>
    <w:unhideWhenUsed/>
    <w:rsid w:val="00712F47"/>
    <w:rPr>
      <w:sz w:val="20"/>
      <w:szCs w:val="20"/>
    </w:rPr>
  </w:style>
  <w:style w:type="character" w:customStyle="1" w:styleId="FootnoteTextChar">
    <w:name w:val="Footnote Text Char"/>
    <w:basedOn w:val="DefaultParagraphFont"/>
    <w:link w:val="FootnoteText"/>
    <w:uiPriority w:val="99"/>
    <w:semiHidden/>
    <w:rsid w:val="00712F47"/>
    <w:rPr>
      <w:sz w:val="20"/>
      <w:szCs w:val="20"/>
    </w:rPr>
  </w:style>
  <w:style w:type="character" w:styleId="FootnoteReference">
    <w:name w:val="footnote reference"/>
    <w:basedOn w:val="DefaultParagraphFont"/>
    <w:uiPriority w:val="99"/>
    <w:semiHidden/>
    <w:unhideWhenUsed/>
    <w:rsid w:val="00712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D1"/>
    <w:rPr>
      <w:color w:val="0000FF" w:themeColor="hyperlink"/>
      <w:u w:val="single"/>
    </w:rPr>
  </w:style>
  <w:style w:type="paragraph" w:styleId="ListParagraph">
    <w:name w:val="List Paragraph"/>
    <w:basedOn w:val="Normal"/>
    <w:uiPriority w:val="34"/>
    <w:qFormat/>
    <w:rsid w:val="005E4187"/>
    <w:pPr>
      <w:ind w:left="720"/>
      <w:contextualSpacing/>
    </w:pPr>
  </w:style>
  <w:style w:type="paragraph" w:styleId="Header">
    <w:name w:val="header"/>
    <w:basedOn w:val="Normal"/>
    <w:link w:val="HeaderChar"/>
    <w:uiPriority w:val="99"/>
    <w:unhideWhenUsed/>
    <w:rsid w:val="00707B48"/>
    <w:pPr>
      <w:tabs>
        <w:tab w:val="center" w:pos="4513"/>
        <w:tab w:val="right" w:pos="9026"/>
      </w:tabs>
    </w:pPr>
  </w:style>
  <w:style w:type="character" w:customStyle="1" w:styleId="HeaderChar">
    <w:name w:val="Header Char"/>
    <w:basedOn w:val="DefaultParagraphFont"/>
    <w:link w:val="Header"/>
    <w:uiPriority w:val="99"/>
    <w:rsid w:val="00707B48"/>
  </w:style>
  <w:style w:type="paragraph" w:styleId="Footer">
    <w:name w:val="footer"/>
    <w:basedOn w:val="Normal"/>
    <w:link w:val="FooterChar"/>
    <w:uiPriority w:val="99"/>
    <w:unhideWhenUsed/>
    <w:rsid w:val="00707B48"/>
    <w:pPr>
      <w:tabs>
        <w:tab w:val="center" w:pos="4513"/>
        <w:tab w:val="right" w:pos="9026"/>
      </w:tabs>
    </w:pPr>
  </w:style>
  <w:style w:type="character" w:customStyle="1" w:styleId="FooterChar">
    <w:name w:val="Footer Char"/>
    <w:basedOn w:val="DefaultParagraphFont"/>
    <w:link w:val="Footer"/>
    <w:uiPriority w:val="99"/>
    <w:rsid w:val="00707B48"/>
  </w:style>
  <w:style w:type="character" w:styleId="FollowedHyperlink">
    <w:name w:val="FollowedHyperlink"/>
    <w:basedOn w:val="DefaultParagraphFont"/>
    <w:uiPriority w:val="99"/>
    <w:semiHidden/>
    <w:unhideWhenUsed/>
    <w:rsid w:val="008F23E7"/>
    <w:rPr>
      <w:color w:val="800080" w:themeColor="followedHyperlink"/>
      <w:u w:val="single"/>
    </w:rPr>
  </w:style>
  <w:style w:type="paragraph" w:customStyle="1" w:styleId="Default">
    <w:name w:val="Default"/>
    <w:rsid w:val="007348C7"/>
    <w:pPr>
      <w:autoSpaceDE w:val="0"/>
      <w:autoSpaceDN w:val="0"/>
      <w:adjustRightInd w:val="0"/>
    </w:pPr>
    <w:rPr>
      <w:rFonts w:ascii="Helvetica 45 Light" w:hAnsi="Helvetica 45 Light" w:cs="Helvetica 45 Light"/>
      <w:color w:val="000000"/>
    </w:rPr>
  </w:style>
  <w:style w:type="paragraph" w:styleId="BalloonText">
    <w:name w:val="Balloon Text"/>
    <w:basedOn w:val="Normal"/>
    <w:link w:val="BalloonTextChar"/>
    <w:uiPriority w:val="99"/>
    <w:semiHidden/>
    <w:unhideWhenUsed/>
    <w:rsid w:val="00FD2890"/>
    <w:rPr>
      <w:rFonts w:ascii="Tahoma" w:hAnsi="Tahoma" w:cs="Tahoma"/>
      <w:sz w:val="16"/>
      <w:szCs w:val="16"/>
    </w:rPr>
  </w:style>
  <w:style w:type="character" w:customStyle="1" w:styleId="BalloonTextChar">
    <w:name w:val="Balloon Text Char"/>
    <w:basedOn w:val="DefaultParagraphFont"/>
    <w:link w:val="BalloonText"/>
    <w:uiPriority w:val="99"/>
    <w:semiHidden/>
    <w:rsid w:val="00FD2890"/>
    <w:rPr>
      <w:rFonts w:ascii="Tahoma" w:hAnsi="Tahoma" w:cs="Tahoma"/>
      <w:sz w:val="16"/>
      <w:szCs w:val="16"/>
    </w:rPr>
  </w:style>
  <w:style w:type="table" w:styleId="TableGrid">
    <w:name w:val="Table Grid"/>
    <w:basedOn w:val="TableNormal"/>
    <w:uiPriority w:val="59"/>
    <w:rsid w:val="00557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54EB"/>
    <w:rPr>
      <w:sz w:val="16"/>
      <w:szCs w:val="16"/>
    </w:rPr>
  </w:style>
  <w:style w:type="paragraph" w:styleId="CommentText">
    <w:name w:val="annotation text"/>
    <w:basedOn w:val="Normal"/>
    <w:link w:val="CommentTextChar"/>
    <w:uiPriority w:val="99"/>
    <w:semiHidden/>
    <w:unhideWhenUsed/>
    <w:rsid w:val="006D54EB"/>
    <w:rPr>
      <w:sz w:val="20"/>
      <w:szCs w:val="20"/>
    </w:rPr>
  </w:style>
  <w:style w:type="character" w:customStyle="1" w:styleId="CommentTextChar">
    <w:name w:val="Comment Text Char"/>
    <w:basedOn w:val="DefaultParagraphFont"/>
    <w:link w:val="CommentText"/>
    <w:uiPriority w:val="99"/>
    <w:semiHidden/>
    <w:rsid w:val="006D54EB"/>
    <w:rPr>
      <w:sz w:val="20"/>
      <w:szCs w:val="20"/>
    </w:rPr>
  </w:style>
  <w:style w:type="paragraph" w:styleId="CommentSubject">
    <w:name w:val="annotation subject"/>
    <w:basedOn w:val="CommentText"/>
    <w:next w:val="CommentText"/>
    <w:link w:val="CommentSubjectChar"/>
    <w:uiPriority w:val="99"/>
    <w:semiHidden/>
    <w:unhideWhenUsed/>
    <w:rsid w:val="006D54EB"/>
    <w:rPr>
      <w:b/>
      <w:bCs/>
    </w:rPr>
  </w:style>
  <w:style w:type="character" w:customStyle="1" w:styleId="CommentSubjectChar">
    <w:name w:val="Comment Subject Char"/>
    <w:basedOn w:val="CommentTextChar"/>
    <w:link w:val="CommentSubject"/>
    <w:uiPriority w:val="99"/>
    <w:semiHidden/>
    <w:rsid w:val="006D54EB"/>
    <w:rPr>
      <w:b/>
      <w:bCs/>
      <w:sz w:val="20"/>
      <w:szCs w:val="20"/>
    </w:rPr>
  </w:style>
  <w:style w:type="paragraph" w:styleId="PlainText">
    <w:name w:val="Plain Text"/>
    <w:basedOn w:val="Normal"/>
    <w:link w:val="PlainTextChar"/>
    <w:uiPriority w:val="99"/>
    <w:unhideWhenUsed/>
    <w:rsid w:val="00724750"/>
    <w:rPr>
      <w:rFonts w:cstheme="minorBidi"/>
      <w:szCs w:val="21"/>
    </w:rPr>
  </w:style>
  <w:style w:type="character" w:customStyle="1" w:styleId="PlainTextChar">
    <w:name w:val="Plain Text Char"/>
    <w:basedOn w:val="DefaultParagraphFont"/>
    <w:link w:val="PlainText"/>
    <w:uiPriority w:val="99"/>
    <w:rsid w:val="00724750"/>
    <w:rPr>
      <w:rFonts w:cstheme="minorBidi"/>
      <w:szCs w:val="21"/>
    </w:rPr>
  </w:style>
  <w:style w:type="paragraph" w:styleId="FootnoteText">
    <w:name w:val="footnote text"/>
    <w:basedOn w:val="Normal"/>
    <w:link w:val="FootnoteTextChar"/>
    <w:uiPriority w:val="99"/>
    <w:semiHidden/>
    <w:unhideWhenUsed/>
    <w:rsid w:val="00712F47"/>
    <w:rPr>
      <w:sz w:val="20"/>
      <w:szCs w:val="20"/>
    </w:rPr>
  </w:style>
  <w:style w:type="character" w:customStyle="1" w:styleId="FootnoteTextChar">
    <w:name w:val="Footnote Text Char"/>
    <w:basedOn w:val="DefaultParagraphFont"/>
    <w:link w:val="FootnoteText"/>
    <w:uiPriority w:val="99"/>
    <w:semiHidden/>
    <w:rsid w:val="00712F47"/>
    <w:rPr>
      <w:sz w:val="20"/>
      <w:szCs w:val="20"/>
    </w:rPr>
  </w:style>
  <w:style w:type="character" w:styleId="FootnoteReference">
    <w:name w:val="footnote reference"/>
    <w:basedOn w:val="DefaultParagraphFont"/>
    <w:uiPriority w:val="99"/>
    <w:semiHidden/>
    <w:unhideWhenUsed/>
    <w:rsid w:val="00712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0940">
      <w:bodyDiv w:val="1"/>
      <w:marLeft w:val="0"/>
      <w:marRight w:val="0"/>
      <w:marTop w:val="0"/>
      <w:marBottom w:val="0"/>
      <w:divBdr>
        <w:top w:val="none" w:sz="0" w:space="0" w:color="auto"/>
        <w:left w:val="none" w:sz="0" w:space="0" w:color="auto"/>
        <w:bottom w:val="none" w:sz="0" w:space="0" w:color="auto"/>
        <w:right w:val="none" w:sz="0" w:space="0" w:color="auto"/>
      </w:divBdr>
      <w:divsChild>
        <w:div w:id="14038764">
          <w:marLeft w:val="0"/>
          <w:marRight w:val="0"/>
          <w:marTop w:val="0"/>
          <w:marBottom w:val="0"/>
          <w:divBdr>
            <w:top w:val="none" w:sz="0" w:space="0" w:color="auto"/>
            <w:left w:val="none" w:sz="0" w:space="0" w:color="auto"/>
            <w:bottom w:val="none" w:sz="0" w:space="0" w:color="auto"/>
            <w:right w:val="none" w:sz="0" w:space="0" w:color="auto"/>
          </w:divBdr>
          <w:divsChild>
            <w:div w:id="1114789033">
              <w:marLeft w:val="0"/>
              <w:marRight w:val="0"/>
              <w:marTop w:val="0"/>
              <w:marBottom w:val="0"/>
              <w:divBdr>
                <w:top w:val="none" w:sz="0" w:space="0" w:color="auto"/>
                <w:left w:val="none" w:sz="0" w:space="0" w:color="auto"/>
                <w:bottom w:val="none" w:sz="0" w:space="0" w:color="auto"/>
                <w:right w:val="none" w:sz="0" w:space="0" w:color="auto"/>
              </w:divBdr>
              <w:divsChild>
                <w:div w:id="959536717">
                  <w:marLeft w:val="0"/>
                  <w:marRight w:val="0"/>
                  <w:marTop w:val="0"/>
                  <w:marBottom w:val="0"/>
                  <w:divBdr>
                    <w:top w:val="none" w:sz="0" w:space="0" w:color="auto"/>
                    <w:left w:val="none" w:sz="0" w:space="0" w:color="auto"/>
                    <w:bottom w:val="none" w:sz="0" w:space="0" w:color="auto"/>
                    <w:right w:val="none" w:sz="0" w:space="0" w:color="auto"/>
                  </w:divBdr>
                  <w:divsChild>
                    <w:div w:id="1274705730">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0"/>
                          <w:marRight w:val="0"/>
                          <w:marTop w:val="0"/>
                          <w:marBottom w:val="0"/>
                          <w:divBdr>
                            <w:top w:val="none" w:sz="0" w:space="0" w:color="auto"/>
                            <w:left w:val="none" w:sz="0" w:space="0" w:color="auto"/>
                            <w:bottom w:val="none" w:sz="0" w:space="0" w:color="auto"/>
                            <w:right w:val="none" w:sz="0" w:space="0" w:color="auto"/>
                          </w:divBdr>
                          <w:divsChild>
                            <w:div w:id="1707214091">
                              <w:marLeft w:val="0"/>
                              <w:marRight w:val="0"/>
                              <w:marTop w:val="0"/>
                              <w:marBottom w:val="300"/>
                              <w:divBdr>
                                <w:top w:val="none" w:sz="0" w:space="0" w:color="auto"/>
                                <w:left w:val="none" w:sz="0" w:space="0" w:color="auto"/>
                                <w:bottom w:val="none" w:sz="0" w:space="0" w:color="auto"/>
                                <w:right w:val="none" w:sz="0" w:space="0" w:color="auto"/>
                              </w:divBdr>
                              <w:divsChild>
                                <w:div w:id="301228685">
                                  <w:marLeft w:val="0"/>
                                  <w:marRight w:val="0"/>
                                  <w:marTop w:val="0"/>
                                  <w:marBottom w:val="0"/>
                                  <w:divBdr>
                                    <w:top w:val="none" w:sz="0" w:space="0" w:color="auto"/>
                                    <w:left w:val="none" w:sz="0" w:space="0" w:color="auto"/>
                                    <w:bottom w:val="none" w:sz="0" w:space="0" w:color="auto"/>
                                    <w:right w:val="none" w:sz="0" w:space="0" w:color="auto"/>
                                  </w:divBdr>
                                  <w:divsChild>
                                    <w:div w:id="1207986387">
                                      <w:marLeft w:val="0"/>
                                      <w:marRight w:val="0"/>
                                      <w:marTop w:val="0"/>
                                      <w:marBottom w:val="0"/>
                                      <w:divBdr>
                                        <w:top w:val="none" w:sz="0" w:space="0" w:color="auto"/>
                                        <w:left w:val="none" w:sz="0" w:space="0" w:color="auto"/>
                                        <w:bottom w:val="none" w:sz="0" w:space="0" w:color="auto"/>
                                        <w:right w:val="none" w:sz="0" w:space="0" w:color="auto"/>
                                      </w:divBdr>
                                      <w:divsChild>
                                        <w:div w:id="1059984571">
                                          <w:marLeft w:val="0"/>
                                          <w:marRight w:val="0"/>
                                          <w:marTop w:val="0"/>
                                          <w:marBottom w:val="0"/>
                                          <w:divBdr>
                                            <w:top w:val="none" w:sz="0" w:space="0" w:color="auto"/>
                                            <w:left w:val="none" w:sz="0" w:space="0" w:color="auto"/>
                                            <w:bottom w:val="none" w:sz="0" w:space="0" w:color="auto"/>
                                            <w:right w:val="none" w:sz="0" w:space="0" w:color="auto"/>
                                          </w:divBdr>
                                          <w:divsChild>
                                            <w:div w:id="370879729">
                                              <w:marLeft w:val="0"/>
                                              <w:marRight w:val="0"/>
                                              <w:marTop w:val="0"/>
                                              <w:marBottom w:val="0"/>
                                              <w:divBdr>
                                                <w:top w:val="none" w:sz="0" w:space="0" w:color="auto"/>
                                                <w:left w:val="none" w:sz="0" w:space="0" w:color="auto"/>
                                                <w:bottom w:val="none" w:sz="0" w:space="0" w:color="auto"/>
                                                <w:right w:val="none" w:sz="0" w:space="0" w:color="auto"/>
                                              </w:divBdr>
                                              <w:divsChild>
                                                <w:div w:id="1176771863">
                                                  <w:marLeft w:val="0"/>
                                                  <w:marRight w:val="0"/>
                                                  <w:marTop w:val="0"/>
                                                  <w:marBottom w:val="0"/>
                                                  <w:divBdr>
                                                    <w:top w:val="none" w:sz="0" w:space="0" w:color="auto"/>
                                                    <w:left w:val="none" w:sz="0" w:space="0" w:color="auto"/>
                                                    <w:bottom w:val="none" w:sz="0" w:space="0" w:color="auto"/>
                                                    <w:right w:val="none" w:sz="0" w:space="0" w:color="auto"/>
                                                  </w:divBdr>
                                                  <w:divsChild>
                                                    <w:div w:id="1580477168">
                                                      <w:marLeft w:val="0"/>
                                                      <w:marRight w:val="0"/>
                                                      <w:marTop w:val="0"/>
                                                      <w:marBottom w:val="0"/>
                                                      <w:divBdr>
                                                        <w:top w:val="none" w:sz="0" w:space="0" w:color="auto"/>
                                                        <w:left w:val="none" w:sz="0" w:space="0" w:color="auto"/>
                                                        <w:bottom w:val="none" w:sz="0" w:space="0" w:color="auto"/>
                                                        <w:right w:val="none" w:sz="0" w:space="0" w:color="auto"/>
                                                      </w:divBdr>
                                                      <w:divsChild>
                                                        <w:div w:id="796214933">
                                                          <w:marLeft w:val="0"/>
                                                          <w:marRight w:val="0"/>
                                                          <w:marTop w:val="0"/>
                                                          <w:marBottom w:val="0"/>
                                                          <w:divBdr>
                                                            <w:top w:val="none" w:sz="0" w:space="0" w:color="auto"/>
                                                            <w:left w:val="none" w:sz="0" w:space="0" w:color="auto"/>
                                                            <w:bottom w:val="none" w:sz="0" w:space="0" w:color="auto"/>
                                                            <w:right w:val="none" w:sz="0" w:space="0" w:color="auto"/>
                                                          </w:divBdr>
                                                          <w:divsChild>
                                                            <w:div w:id="2022731314">
                                                              <w:marLeft w:val="0"/>
                                                              <w:marRight w:val="0"/>
                                                              <w:marTop w:val="0"/>
                                                              <w:marBottom w:val="0"/>
                                                              <w:divBdr>
                                                                <w:top w:val="none" w:sz="0" w:space="0" w:color="auto"/>
                                                                <w:left w:val="none" w:sz="0" w:space="0" w:color="auto"/>
                                                                <w:bottom w:val="none" w:sz="0" w:space="0" w:color="auto"/>
                                                                <w:right w:val="none" w:sz="0" w:space="0" w:color="auto"/>
                                                              </w:divBdr>
                                                              <w:divsChild>
                                                                <w:div w:id="2129544520">
                                                                  <w:marLeft w:val="0"/>
                                                                  <w:marRight w:val="0"/>
                                                                  <w:marTop w:val="0"/>
                                                                  <w:marBottom w:val="0"/>
                                                                  <w:divBdr>
                                                                    <w:top w:val="none" w:sz="0" w:space="0" w:color="auto"/>
                                                                    <w:left w:val="none" w:sz="0" w:space="0" w:color="auto"/>
                                                                    <w:bottom w:val="none" w:sz="0" w:space="0" w:color="auto"/>
                                                                    <w:right w:val="none" w:sz="0" w:space="0" w:color="auto"/>
                                                                  </w:divBdr>
                                                                  <w:divsChild>
                                                                    <w:div w:id="1951694236">
                                                                      <w:marLeft w:val="0"/>
                                                                      <w:marRight w:val="0"/>
                                                                      <w:marTop w:val="0"/>
                                                                      <w:marBottom w:val="0"/>
                                                                      <w:divBdr>
                                                                        <w:top w:val="none" w:sz="0" w:space="0" w:color="auto"/>
                                                                        <w:left w:val="none" w:sz="0" w:space="0" w:color="auto"/>
                                                                        <w:bottom w:val="none" w:sz="0" w:space="0" w:color="auto"/>
                                                                        <w:right w:val="none" w:sz="0" w:space="0" w:color="auto"/>
                                                                      </w:divBdr>
                                                                      <w:divsChild>
                                                                        <w:div w:id="1717007965">
                                                                          <w:marLeft w:val="0"/>
                                                                          <w:marRight w:val="0"/>
                                                                          <w:marTop w:val="0"/>
                                                                          <w:marBottom w:val="0"/>
                                                                          <w:divBdr>
                                                                            <w:top w:val="none" w:sz="0" w:space="0" w:color="auto"/>
                                                                            <w:left w:val="none" w:sz="0" w:space="0" w:color="auto"/>
                                                                            <w:bottom w:val="none" w:sz="0" w:space="0" w:color="auto"/>
                                                                            <w:right w:val="none" w:sz="0" w:space="0" w:color="auto"/>
                                                                          </w:divBdr>
                                                                          <w:divsChild>
                                                                            <w:div w:id="1756780269">
                                                                              <w:marLeft w:val="0"/>
                                                                              <w:marRight w:val="0"/>
                                                                              <w:marTop w:val="0"/>
                                                                              <w:marBottom w:val="0"/>
                                                                              <w:divBdr>
                                                                                <w:top w:val="none" w:sz="0" w:space="0" w:color="auto"/>
                                                                                <w:left w:val="none" w:sz="0" w:space="0" w:color="auto"/>
                                                                                <w:bottom w:val="none" w:sz="0" w:space="0" w:color="auto"/>
                                                                                <w:right w:val="none" w:sz="0" w:space="0" w:color="auto"/>
                                                                              </w:divBdr>
                                                                              <w:divsChild>
                                                                                <w:div w:id="160702742">
                                                                                  <w:marLeft w:val="0"/>
                                                                                  <w:marRight w:val="0"/>
                                                                                  <w:marTop w:val="0"/>
                                                                                  <w:marBottom w:val="0"/>
                                                                                  <w:divBdr>
                                                                                    <w:top w:val="none" w:sz="0" w:space="0" w:color="auto"/>
                                                                                    <w:left w:val="none" w:sz="0" w:space="0" w:color="auto"/>
                                                                                    <w:bottom w:val="none" w:sz="0" w:space="0" w:color="auto"/>
                                                                                    <w:right w:val="none" w:sz="0" w:space="0" w:color="auto"/>
                                                                                  </w:divBdr>
                                                                                  <w:divsChild>
                                                                                    <w:div w:id="363138860">
                                                                                      <w:marLeft w:val="0"/>
                                                                                      <w:marRight w:val="0"/>
                                                                                      <w:marTop w:val="0"/>
                                                                                      <w:marBottom w:val="0"/>
                                                                                      <w:divBdr>
                                                                                        <w:top w:val="none" w:sz="0" w:space="0" w:color="auto"/>
                                                                                        <w:left w:val="none" w:sz="0" w:space="0" w:color="auto"/>
                                                                                        <w:bottom w:val="none" w:sz="0" w:space="0" w:color="auto"/>
                                                                                        <w:right w:val="none" w:sz="0" w:space="0" w:color="auto"/>
                                                                                      </w:divBdr>
                                                                                      <w:divsChild>
                                                                                        <w:div w:id="1074935202">
                                                                                          <w:marLeft w:val="0"/>
                                                                                          <w:marRight w:val="0"/>
                                                                                          <w:marTop w:val="0"/>
                                                                                          <w:marBottom w:val="0"/>
                                                                                          <w:divBdr>
                                                                                            <w:top w:val="none" w:sz="0" w:space="0" w:color="auto"/>
                                                                                            <w:left w:val="none" w:sz="0" w:space="0" w:color="auto"/>
                                                                                            <w:bottom w:val="none" w:sz="0" w:space="0" w:color="auto"/>
                                                                                            <w:right w:val="none" w:sz="0" w:space="0" w:color="auto"/>
                                                                                          </w:divBdr>
                                                                                          <w:divsChild>
                                                                                            <w:div w:id="1903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1221">
      <w:bodyDiv w:val="1"/>
      <w:marLeft w:val="0"/>
      <w:marRight w:val="0"/>
      <w:marTop w:val="0"/>
      <w:marBottom w:val="0"/>
      <w:divBdr>
        <w:top w:val="none" w:sz="0" w:space="0" w:color="auto"/>
        <w:left w:val="none" w:sz="0" w:space="0" w:color="auto"/>
        <w:bottom w:val="none" w:sz="0" w:space="0" w:color="auto"/>
        <w:right w:val="none" w:sz="0" w:space="0" w:color="auto"/>
      </w:divBdr>
    </w:div>
    <w:div w:id="316308280">
      <w:bodyDiv w:val="1"/>
      <w:marLeft w:val="0"/>
      <w:marRight w:val="0"/>
      <w:marTop w:val="0"/>
      <w:marBottom w:val="0"/>
      <w:divBdr>
        <w:top w:val="none" w:sz="0" w:space="0" w:color="auto"/>
        <w:left w:val="none" w:sz="0" w:space="0" w:color="auto"/>
        <w:bottom w:val="none" w:sz="0" w:space="0" w:color="auto"/>
        <w:right w:val="none" w:sz="0" w:space="0" w:color="auto"/>
      </w:divBdr>
    </w:div>
    <w:div w:id="819809585">
      <w:bodyDiv w:val="1"/>
      <w:marLeft w:val="0"/>
      <w:marRight w:val="0"/>
      <w:marTop w:val="0"/>
      <w:marBottom w:val="0"/>
      <w:divBdr>
        <w:top w:val="none" w:sz="0" w:space="0" w:color="auto"/>
        <w:left w:val="none" w:sz="0" w:space="0" w:color="auto"/>
        <w:bottom w:val="none" w:sz="0" w:space="0" w:color="auto"/>
        <w:right w:val="none" w:sz="0" w:space="0" w:color="auto"/>
      </w:divBdr>
    </w:div>
    <w:div w:id="847138672">
      <w:bodyDiv w:val="1"/>
      <w:marLeft w:val="0"/>
      <w:marRight w:val="0"/>
      <w:marTop w:val="0"/>
      <w:marBottom w:val="0"/>
      <w:divBdr>
        <w:top w:val="none" w:sz="0" w:space="0" w:color="auto"/>
        <w:left w:val="none" w:sz="0" w:space="0" w:color="auto"/>
        <w:bottom w:val="none" w:sz="0" w:space="0" w:color="auto"/>
        <w:right w:val="none" w:sz="0" w:space="0" w:color="auto"/>
      </w:divBdr>
    </w:div>
    <w:div w:id="880096825">
      <w:bodyDiv w:val="1"/>
      <w:marLeft w:val="0"/>
      <w:marRight w:val="0"/>
      <w:marTop w:val="0"/>
      <w:marBottom w:val="0"/>
      <w:divBdr>
        <w:top w:val="none" w:sz="0" w:space="0" w:color="auto"/>
        <w:left w:val="none" w:sz="0" w:space="0" w:color="auto"/>
        <w:bottom w:val="none" w:sz="0" w:space="0" w:color="auto"/>
        <w:right w:val="none" w:sz="0" w:space="0" w:color="auto"/>
      </w:divBdr>
    </w:div>
    <w:div w:id="949816984">
      <w:bodyDiv w:val="1"/>
      <w:marLeft w:val="0"/>
      <w:marRight w:val="0"/>
      <w:marTop w:val="0"/>
      <w:marBottom w:val="0"/>
      <w:divBdr>
        <w:top w:val="none" w:sz="0" w:space="0" w:color="auto"/>
        <w:left w:val="none" w:sz="0" w:space="0" w:color="auto"/>
        <w:bottom w:val="none" w:sz="0" w:space="0" w:color="auto"/>
        <w:right w:val="none" w:sz="0" w:space="0" w:color="auto"/>
      </w:divBdr>
    </w:div>
    <w:div w:id="1283002820">
      <w:bodyDiv w:val="1"/>
      <w:marLeft w:val="0"/>
      <w:marRight w:val="0"/>
      <w:marTop w:val="0"/>
      <w:marBottom w:val="0"/>
      <w:divBdr>
        <w:top w:val="none" w:sz="0" w:space="0" w:color="auto"/>
        <w:left w:val="none" w:sz="0" w:space="0" w:color="auto"/>
        <w:bottom w:val="none" w:sz="0" w:space="0" w:color="auto"/>
        <w:right w:val="none" w:sz="0" w:space="0" w:color="auto"/>
      </w:divBdr>
      <w:divsChild>
        <w:div w:id="1192647812">
          <w:marLeft w:val="0"/>
          <w:marRight w:val="0"/>
          <w:marTop w:val="0"/>
          <w:marBottom w:val="0"/>
          <w:divBdr>
            <w:top w:val="none" w:sz="0" w:space="0" w:color="auto"/>
            <w:left w:val="none" w:sz="0" w:space="0" w:color="auto"/>
            <w:bottom w:val="none" w:sz="0" w:space="0" w:color="auto"/>
            <w:right w:val="none" w:sz="0" w:space="0" w:color="auto"/>
          </w:divBdr>
          <w:divsChild>
            <w:div w:id="1310866101">
              <w:marLeft w:val="0"/>
              <w:marRight w:val="0"/>
              <w:marTop w:val="0"/>
              <w:marBottom w:val="0"/>
              <w:divBdr>
                <w:top w:val="none" w:sz="0" w:space="0" w:color="auto"/>
                <w:left w:val="none" w:sz="0" w:space="0" w:color="auto"/>
                <w:bottom w:val="none" w:sz="0" w:space="0" w:color="auto"/>
                <w:right w:val="none" w:sz="0" w:space="0" w:color="auto"/>
              </w:divBdr>
              <w:divsChild>
                <w:div w:id="548684887">
                  <w:marLeft w:val="0"/>
                  <w:marRight w:val="0"/>
                  <w:marTop w:val="0"/>
                  <w:marBottom w:val="0"/>
                  <w:divBdr>
                    <w:top w:val="none" w:sz="0" w:space="0" w:color="auto"/>
                    <w:left w:val="none" w:sz="0" w:space="0" w:color="auto"/>
                    <w:bottom w:val="none" w:sz="0" w:space="0" w:color="auto"/>
                    <w:right w:val="none" w:sz="0" w:space="0" w:color="auto"/>
                  </w:divBdr>
                  <w:divsChild>
                    <w:div w:id="931231">
                      <w:marLeft w:val="0"/>
                      <w:marRight w:val="0"/>
                      <w:marTop w:val="0"/>
                      <w:marBottom w:val="0"/>
                      <w:divBdr>
                        <w:top w:val="none" w:sz="0" w:space="0" w:color="auto"/>
                        <w:left w:val="none" w:sz="0" w:space="0" w:color="auto"/>
                        <w:bottom w:val="none" w:sz="0" w:space="0" w:color="auto"/>
                        <w:right w:val="none" w:sz="0" w:space="0" w:color="auto"/>
                      </w:divBdr>
                      <w:divsChild>
                        <w:div w:id="365914876">
                          <w:marLeft w:val="0"/>
                          <w:marRight w:val="0"/>
                          <w:marTop w:val="0"/>
                          <w:marBottom w:val="0"/>
                          <w:divBdr>
                            <w:top w:val="none" w:sz="0" w:space="0" w:color="auto"/>
                            <w:left w:val="none" w:sz="0" w:space="0" w:color="auto"/>
                            <w:bottom w:val="none" w:sz="0" w:space="0" w:color="auto"/>
                            <w:right w:val="none" w:sz="0" w:space="0" w:color="auto"/>
                          </w:divBdr>
                          <w:divsChild>
                            <w:div w:id="1957908669">
                              <w:marLeft w:val="0"/>
                              <w:marRight w:val="0"/>
                              <w:marTop w:val="0"/>
                              <w:marBottom w:val="0"/>
                              <w:divBdr>
                                <w:top w:val="none" w:sz="0" w:space="0" w:color="auto"/>
                                <w:left w:val="none" w:sz="0" w:space="0" w:color="auto"/>
                                <w:bottom w:val="none" w:sz="0" w:space="0" w:color="auto"/>
                                <w:right w:val="none" w:sz="0" w:space="0" w:color="auto"/>
                              </w:divBdr>
                              <w:divsChild>
                                <w:div w:id="11764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7014">
      <w:bodyDiv w:val="1"/>
      <w:marLeft w:val="0"/>
      <w:marRight w:val="0"/>
      <w:marTop w:val="0"/>
      <w:marBottom w:val="0"/>
      <w:divBdr>
        <w:top w:val="none" w:sz="0" w:space="0" w:color="auto"/>
        <w:left w:val="none" w:sz="0" w:space="0" w:color="auto"/>
        <w:bottom w:val="none" w:sz="0" w:space="0" w:color="auto"/>
        <w:right w:val="none" w:sz="0" w:space="0" w:color="auto"/>
      </w:divBdr>
    </w:div>
    <w:div w:id="1598903545">
      <w:bodyDiv w:val="1"/>
      <w:marLeft w:val="0"/>
      <w:marRight w:val="0"/>
      <w:marTop w:val="0"/>
      <w:marBottom w:val="0"/>
      <w:divBdr>
        <w:top w:val="none" w:sz="0" w:space="0" w:color="auto"/>
        <w:left w:val="none" w:sz="0" w:space="0" w:color="auto"/>
        <w:bottom w:val="none" w:sz="0" w:space="0" w:color="auto"/>
        <w:right w:val="none" w:sz="0" w:space="0" w:color="auto"/>
      </w:divBdr>
    </w:div>
    <w:div w:id="1711570353">
      <w:bodyDiv w:val="1"/>
      <w:marLeft w:val="0"/>
      <w:marRight w:val="0"/>
      <w:marTop w:val="0"/>
      <w:marBottom w:val="0"/>
      <w:divBdr>
        <w:top w:val="none" w:sz="0" w:space="0" w:color="auto"/>
        <w:left w:val="none" w:sz="0" w:space="0" w:color="auto"/>
        <w:bottom w:val="none" w:sz="0" w:space="0" w:color="auto"/>
        <w:right w:val="none" w:sz="0" w:space="0" w:color="auto"/>
      </w:divBdr>
    </w:div>
    <w:div w:id="1737242436">
      <w:bodyDiv w:val="1"/>
      <w:marLeft w:val="0"/>
      <w:marRight w:val="0"/>
      <w:marTop w:val="0"/>
      <w:marBottom w:val="0"/>
      <w:divBdr>
        <w:top w:val="none" w:sz="0" w:space="0" w:color="auto"/>
        <w:left w:val="none" w:sz="0" w:space="0" w:color="auto"/>
        <w:bottom w:val="none" w:sz="0" w:space="0" w:color="auto"/>
        <w:right w:val="none" w:sz="0" w:space="0" w:color="auto"/>
      </w:divBdr>
    </w:div>
    <w:div w:id="1740861598">
      <w:bodyDiv w:val="1"/>
      <w:marLeft w:val="1500"/>
      <w:marRight w:val="0"/>
      <w:marTop w:val="0"/>
      <w:marBottom w:val="0"/>
      <w:divBdr>
        <w:top w:val="none" w:sz="0" w:space="0" w:color="auto"/>
        <w:left w:val="none" w:sz="0" w:space="0" w:color="auto"/>
        <w:bottom w:val="none" w:sz="0" w:space="0" w:color="auto"/>
        <w:right w:val="none" w:sz="0" w:space="0" w:color="auto"/>
      </w:divBdr>
      <w:divsChild>
        <w:div w:id="1766150199">
          <w:marLeft w:val="0"/>
          <w:marRight w:val="0"/>
          <w:marTop w:val="0"/>
          <w:marBottom w:val="0"/>
          <w:divBdr>
            <w:top w:val="none" w:sz="0" w:space="0" w:color="auto"/>
            <w:left w:val="none" w:sz="0" w:space="0" w:color="auto"/>
            <w:bottom w:val="none" w:sz="0" w:space="0" w:color="auto"/>
            <w:right w:val="none" w:sz="0" w:space="0" w:color="auto"/>
          </w:divBdr>
          <w:divsChild>
            <w:div w:id="1934849512">
              <w:marLeft w:val="0"/>
              <w:marRight w:val="0"/>
              <w:marTop w:val="0"/>
              <w:marBottom w:val="0"/>
              <w:divBdr>
                <w:top w:val="none" w:sz="0" w:space="0" w:color="auto"/>
                <w:left w:val="none" w:sz="0" w:space="0" w:color="auto"/>
                <w:bottom w:val="none" w:sz="0" w:space="0" w:color="auto"/>
                <w:right w:val="none" w:sz="0" w:space="0" w:color="auto"/>
              </w:divBdr>
              <w:divsChild>
                <w:div w:id="906649793">
                  <w:marLeft w:val="0"/>
                  <w:marRight w:val="0"/>
                  <w:marTop w:val="0"/>
                  <w:marBottom w:val="0"/>
                  <w:divBdr>
                    <w:top w:val="none" w:sz="0" w:space="0" w:color="auto"/>
                    <w:left w:val="none" w:sz="0" w:space="0" w:color="auto"/>
                    <w:bottom w:val="none" w:sz="0" w:space="0" w:color="auto"/>
                    <w:right w:val="none" w:sz="0" w:space="0" w:color="auto"/>
                  </w:divBdr>
                  <w:divsChild>
                    <w:div w:id="2021545721">
                      <w:marLeft w:val="0"/>
                      <w:marRight w:val="0"/>
                      <w:marTop w:val="0"/>
                      <w:marBottom w:val="0"/>
                      <w:divBdr>
                        <w:top w:val="none" w:sz="0" w:space="0" w:color="auto"/>
                        <w:left w:val="none" w:sz="0" w:space="0" w:color="auto"/>
                        <w:bottom w:val="none" w:sz="0" w:space="0" w:color="auto"/>
                        <w:right w:val="none" w:sz="0" w:space="0" w:color="auto"/>
                      </w:divBdr>
                      <w:divsChild>
                        <w:div w:id="1047950067">
                          <w:marLeft w:val="0"/>
                          <w:marRight w:val="0"/>
                          <w:marTop w:val="0"/>
                          <w:marBottom w:val="0"/>
                          <w:divBdr>
                            <w:top w:val="none" w:sz="0" w:space="0" w:color="auto"/>
                            <w:left w:val="none" w:sz="0" w:space="0" w:color="auto"/>
                            <w:bottom w:val="none" w:sz="0" w:space="0" w:color="auto"/>
                            <w:right w:val="none" w:sz="0" w:space="0" w:color="auto"/>
                          </w:divBdr>
                          <w:divsChild>
                            <w:div w:id="263075195">
                              <w:marLeft w:val="0"/>
                              <w:marRight w:val="0"/>
                              <w:marTop w:val="0"/>
                              <w:marBottom w:val="0"/>
                              <w:divBdr>
                                <w:top w:val="none" w:sz="0" w:space="0" w:color="auto"/>
                                <w:left w:val="none" w:sz="0" w:space="0" w:color="auto"/>
                                <w:bottom w:val="none" w:sz="0" w:space="0" w:color="auto"/>
                                <w:right w:val="none" w:sz="0" w:space="0" w:color="auto"/>
                              </w:divBdr>
                              <w:divsChild>
                                <w:div w:id="1212379962">
                                  <w:marLeft w:val="0"/>
                                  <w:marRight w:val="0"/>
                                  <w:marTop w:val="0"/>
                                  <w:marBottom w:val="0"/>
                                  <w:divBdr>
                                    <w:top w:val="none" w:sz="0" w:space="0" w:color="auto"/>
                                    <w:left w:val="none" w:sz="0" w:space="0" w:color="auto"/>
                                    <w:bottom w:val="none" w:sz="0" w:space="0" w:color="auto"/>
                                    <w:right w:val="none" w:sz="0" w:space="0" w:color="auto"/>
                                  </w:divBdr>
                                  <w:divsChild>
                                    <w:div w:id="1790735717">
                                      <w:marLeft w:val="0"/>
                                      <w:marRight w:val="0"/>
                                      <w:marTop w:val="0"/>
                                      <w:marBottom w:val="0"/>
                                      <w:divBdr>
                                        <w:top w:val="none" w:sz="0" w:space="0" w:color="auto"/>
                                        <w:left w:val="none" w:sz="0" w:space="0" w:color="auto"/>
                                        <w:bottom w:val="none" w:sz="0" w:space="0" w:color="auto"/>
                                        <w:right w:val="none" w:sz="0" w:space="0" w:color="auto"/>
                                      </w:divBdr>
                                      <w:divsChild>
                                        <w:div w:id="1780179671">
                                          <w:marLeft w:val="0"/>
                                          <w:marRight w:val="0"/>
                                          <w:marTop w:val="0"/>
                                          <w:marBottom w:val="0"/>
                                          <w:divBdr>
                                            <w:top w:val="none" w:sz="0" w:space="0" w:color="auto"/>
                                            <w:left w:val="none" w:sz="0" w:space="0" w:color="auto"/>
                                            <w:bottom w:val="none" w:sz="0" w:space="0" w:color="auto"/>
                                            <w:right w:val="none" w:sz="0" w:space="0" w:color="auto"/>
                                          </w:divBdr>
                                          <w:divsChild>
                                            <w:div w:id="1979993516">
                                              <w:marLeft w:val="0"/>
                                              <w:marRight w:val="0"/>
                                              <w:marTop w:val="0"/>
                                              <w:marBottom w:val="0"/>
                                              <w:divBdr>
                                                <w:top w:val="none" w:sz="0" w:space="0" w:color="auto"/>
                                                <w:left w:val="none" w:sz="0" w:space="0" w:color="auto"/>
                                                <w:bottom w:val="none" w:sz="0" w:space="0" w:color="auto"/>
                                                <w:right w:val="none" w:sz="0" w:space="0" w:color="auto"/>
                                              </w:divBdr>
                                              <w:divsChild>
                                                <w:div w:id="260382301">
                                                  <w:marLeft w:val="0"/>
                                                  <w:marRight w:val="0"/>
                                                  <w:marTop w:val="0"/>
                                                  <w:marBottom w:val="0"/>
                                                  <w:divBdr>
                                                    <w:top w:val="none" w:sz="0" w:space="0" w:color="auto"/>
                                                    <w:left w:val="none" w:sz="0" w:space="0" w:color="auto"/>
                                                    <w:bottom w:val="none" w:sz="0" w:space="0" w:color="auto"/>
                                                    <w:right w:val="none" w:sz="0" w:space="0" w:color="auto"/>
                                                  </w:divBdr>
                                                  <w:divsChild>
                                                    <w:div w:id="16208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2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watchoxfordshire.co.uk/index.php" TargetMode="External"/><Relationship Id="rId26" Type="http://schemas.openxmlformats.org/officeDocument/2006/relationships/hyperlink" Target="http://www.oxford.gov.uk/oxfordstats" TargetMode="External"/><Relationship Id="rId39" Type="http://schemas.openxmlformats.org/officeDocument/2006/relationships/hyperlink" Target="http://www.local.gov.uk/c/document_library/get_file?uuid=b6638d50-5edc-43f3-a9dc-05bce132bc7d&amp;groupId=10180" TargetMode="External"/><Relationship Id="rId21" Type="http://schemas.openxmlformats.org/officeDocument/2006/relationships/hyperlink" Target="https://www.oxfordshire.gov.uk/cms/content/children-and-young-peoples-board" TargetMode="External"/><Relationship Id="rId34" Type="http://schemas.openxmlformats.org/officeDocument/2006/relationships/hyperlink" Target="https://www.gov.uk/government/publications/the-mental-health-strategy-for-england" TargetMode="External"/><Relationship Id="rId42" Type="http://schemas.openxmlformats.org/officeDocument/2006/relationships/hyperlink" Target="http://www.mentalhealthchallenge.org.uk/wp-content/uploads/2013/08/MHC-councillors.pdf" TargetMode="External"/><Relationship Id="rId47" Type="http://schemas.openxmlformats.org/officeDocument/2006/relationships/hyperlink" Target="http://www.nepho.org.uk/cmhp/index.php?pdf=E10000025" TargetMode="External"/><Relationship Id="rId50" Type="http://schemas.openxmlformats.org/officeDocument/2006/relationships/hyperlink" Target="http://mycouncil.oxfordshire.gov.uk/documents/s23374/Making%20Every%20Adult%20Matter%20Report.pdf" TargetMode="External"/><Relationship Id="rId55" Type="http://schemas.openxmlformats.org/officeDocument/2006/relationships/hyperlink" Target="http://www.oxfordhealth.nhs.uk/support-advice/useful-links/mental-health-link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the-health-and-care-system-explained/the-health-and-care-system-explained" TargetMode="External"/><Relationship Id="rId25" Type="http://schemas.openxmlformats.org/officeDocument/2006/relationships/hyperlink" Target="http://www.jcpmh.info/wp-content/uploads/jcpmh-publicmentalhealth-guide.pdf" TargetMode="External"/><Relationship Id="rId33" Type="http://schemas.openxmlformats.org/officeDocument/2006/relationships/hyperlink" Target="http://www.apho.org.uk/resource/item.aspx?RID=95836" TargetMode="External"/><Relationship Id="rId38" Type="http://schemas.openxmlformats.org/officeDocument/2006/relationships/hyperlink" Target="http://www.centreformentalhealth.org.uk/publications/NHWMH_guides_for_local_services.aspx" TargetMode="External"/><Relationship Id="rId46" Type="http://schemas.openxmlformats.org/officeDocument/2006/relationships/hyperlink" Target="http://www.oxfordshireccg.nhs.uk/about-us/work-programmes/outcomes-based-commissioning/"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oxfordshire.gov.uk/cms/content/adult-health-and-social-care-partnership-board" TargetMode="External"/><Relationship Id="rId29" Type="http://schemas.openxmlformats.org/officeDocument/2006/relationships/header" Target="header5.xml"/><Relationship Id="rId41" Type="http://schemas.openxmlformats.org/officeDocument/2006/relationships/hyperlink" Target="http://www.mentalhealth.org.uk/publications/building-resilient-communities" TargetMode="External"/><Relationship Id="rId54" Type="http://schemas.openxmlformats.org/officeDocument/2006/relationships/hyperlink" Target="http://www.oxfordmhf.org.uk/link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oxfordshireccg.nhs.uk/about-us/work-programmes/outcomes-based-commissioning" TargetMode="External"/><Relationship Id="rId32" Type="http://schemas.openxmlformats.org/officeDocument/2006/relationships/hyperlink" Target="http://www.instituteofhealthequity.org/projects/fair-society-healthy-lives-the-marmot-review" TargetMode="External"/><Relationship Id="rId37" Type="http://schemas.openxmlformats.org/officeDocument/2006/relationships/hyperlink" Target="http://www.phoutcomes.info" TargetMode="External"/><Relationship Id="rId40" Type="http://schemas.openxmlformats.org/officeDocument/2006/relationships/hyperlink" Target="http://www.ons.gov.uk/ons/rel/wellbeing/measuring-subjective-wellbeing-in-the-uk/index.html" TargetMode="External"/><Relationship Id="rId45" Type="http://schemas.openxmlformats.org/officeDocument/2006/relationships/hyperlink" Target="https://consult.oxfordshireccg.nhs.uk/consult.ti/bmho/consultationHome" TargetMode="External"/><Relationship Id="rId53" Type="http://schemas.openxmlformats.org/officeDocument/2006/relationships/hyperlink" Target="http://www.oxfordmhf.org.uk/"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v.uk/government/uploads/system/uploads/attachment_data/file/216870/No-Health-Without-Mental-Health-Implementation-Framework-Report-accessible-version.pdf" TargetMode="External"/><Relationship Id="rId23" Type="http://schemas.openxmlformats.org/officeDocument/2006/relationships/hyperlink" Target="https://consult.oxfordshireccg.nhs.uk/consult.ti/BMHO/view?objectId=8186917" TargetMode="External"/><Relationship Id="rId28" Type="http://schemas.openxmlformats.org/officeDocument/2006/relationships/footer" Target="footer3.xml"/><Relationship Id="rId36" Type="http://schemas.openxmlformats.org/officeDocument/2006/relationships/hyperlink" Target="https://www.gov.uk/government/publications/healthy-lives-healthy-people-improving-outcomes-and-supporting-transparency" TargetMode="External"/><Relationship Id="rId49" Type="http://schemas.openxmlformats.org/officeDocument/2006/relationships/hyperlink" Target="https://www.oxfordshire.gov.uk/cms/content/dementia-advice-and-support"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oxfordshire.gov.uk/cms/content/health-improvement-board" TargetMode="External"/><Relationship Id="rId31" Type="http://schemas.openxmlformats.org/officeDocument/2006/relationships/hyperlink" Target="http://www.neweconomics.org/projects/entry/five-ways-to-well-being" TargetMode="External"/><Relationship Id="rId44" Type="http://schemas.openxmlformats.org/officeDocument/2006/relationships/hyperlink" Target="http://www.mindfulemployer.net" TargetMode="External"/><Relationship Id="rId52" Type="http://schemas.openxmlformats.org/officeDocument/2006/relationships/hyperlink" Target="http://mycouncil.oxfordshire.gov.uk/documents/s25440/Housing%20and%20Health%20Working%20Together%20Report%20Final%20to%20the%20Health%20Improvement%20Board%20on%2029th%20May%202014.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insight.oxfordshire.gov.uk/cms/joint-strategic-needs-assessment"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yperlink" Target="https://www.gov.uk/government/publications/national-framework-to-improve-mental-health-and-wellbeing" TargetMode="External"/><Relationship Id="rId43" Type="http://schemas.openxmlformats.org/officeDocument/2006/relationships/hyperlink" Target="http://www.ons.gov.uk/ons/rel/wellbeing/measuring-subjective-wellbeing-in-the-uk/index.html" TargetMode="External"/><Relationship Id="rId48" Type="http://schemas.openxmlformats.org/officeDocument/2006/relationships/hyperlink" Target="https://www.oxfordshire.gov.uk/cms/content/mental-health-services" TargetMode="External"/><Relationship Id="rId56"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yperlink" Target="https://www.oxfordshire.gov.uk/cms/content/focus-health-and-wellbeing-board"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D687-6188-4E30-B19D-B446DAC83F5B}">
  <ds:schemaRefs>
    <ds:schemaRef ds:uri="http://schemas.openxmlformats.org/officeDocument/2006/bibliography"/>
  </ds:schemaRefs>
</ds:datastoreItem>
</file>

<file path=customXml/itemProps2.xml><?xml version="1.0" encoding="utf-8"?>
<ds:datastoreItem xmlns:ds="http://schemas.openxmlformats.org/officeDocument/2006/customXml" ds:itemID="{16A83477-2974-493A-8460-A4212AA0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917130BB.dotm</Template>
  <TotalTime>189</TotalTime>
  <Pages>25</Pages>
  <Words>7819</Words>
  <Characters>44571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kathrin.luddecke2</dc:creator>
  <cp:lastModifiedBy>Sarah.Claridge</cp:lastModifiedBy>
  <cp:revision>36</cp:revision>
  <cp:lastPrinted>2014-09-02T12:55:00Z</cp:lastPrinted>
  <dcterms:created xsi:type="dcterms:W3CDTF">2014-08-29T12:53:00Z</dcterms:created>
  <dcterms:modified xsi:type="dcterms:W3CDTF">2014-09-23T08:09:00Z</dcterms:modified>
</cp:coreProperties>
</file>